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0F83" w14:textId="4AFBCAD3" w:rsidR="002E7234" w:rsidRPr="009735E1" w:rsidRDefault="008075C6" w:rsidP="002E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Litér</w:t>
      </w:r>
      <w:r w:rsidR="002E7234" w:rsidRPr="009735E1">
        <w:rPr>
          <w:rFonts w:ascii="Times New Roman" w:hAnsi="Times New Roman" w:cs="Times New Roman"/>
          <w:b/>
          <w:sz w:val="28"/>
          <w:szCs w:val="28"/>
        </w:rPr>
        <w:t xml:space="preserve"> Község Önkormányzata Képviselő-testületének</w:t>
      </w:r>
    </w:p>
    <w:p w14:paraId="412DC30C" w14:textId="49BE1DEA" w:rsidR="002E7234" w:rsidRPr="009735E1" w:rsidRDefault="00DC49E5" w:rsidP="002E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…/2021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…) </w:t>
      </w:r>
      <w:r w:rsidRPr="009735E1">
        <w:rPr>
          <w:rFonts w:ascii="Times New Roman" w:hAnsi="Times New Roman" w:cs="Times New Roman"/>
          <w:b/>
          <w:sz w:val="28"/>
          <w:szCs w:val="28"/>
        </w:rPr>
        <w:t>önkormányzati rendelete</w:t>
      </w:r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="008075C6">
        <w:rPr>
          <w:rFonts w:ascii="Times New Roman" w:hAnsi="Times New Roman" w:cs="Times New Roman"/>
          <w:b/>
          <w:sz w:val="28"/>
          <w:szCs w:val="28"/>
        </w:rPr>
        <w:t>23</w:t>
      </w:r>
      <w:r w:rsidR="002A5E6F">
        <w:rPr>
          <w:rFonts w:ascii="Times New Roman" w:hAnsi="Times New Roman" w:cs="Times New Roman"/>
          <w:b/>
          <w:sz w:val="28"/>
          <w:szCs w:val="28"/>
        </w:rPr>
        <w:t>/2017.</w:t>
      </w:r>
      <w:r w:rsidR="002E7234" w:rsidRPr="009735E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075C6">
        <w:rPr>
          <w:rFonts w:ascii="Times New Roman" w:hAnsi="Times New Roman" w:cs="Times New Roman"/>
          <w:b/>
          <w:sz w:val="28"/>
          <w:szCs w:val="28"/>
        </w:rPr>
        <w:t>XII.29</w:t>
      </w:r>
      <w:r w:rsidR="002A5E6F">
        <w:rPr>
          <w:rFonts w:ascii="Times New Roman" w:hAnsi="Times New Roman" w:cs="Times New Roman"/>
          <w:b/>
          <w:sz w:val="28"/>
          <w:szCs w:val="28"/>
        </w:rPr>
        <w:t>.</w:t>
      </w:r>
      <w:r w:rsidR="002E7234" w:rsidRPr="009735E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13A06E84" w14:textId="6A302AE2" w:rsidR="002E7234" w:rsidRPr="009735E1" w:rsidRDefault="002E7234" w:rsidP="002E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5E1">
        <w:rPr>
          <w:rFonts w:ascii="Times New Roman" w:hAnsi="Times New Roman" w:cs="Times New Roman"/>
          <w:b/>
          <w:sz w:val="28"/>
          <w:szCs w:val="28"/>
        </w:rPr>
        <w:t>a településkép védelméről</w:t>
      </w:r>
      <w:r w:rsidR="00DC49E5">
        <w:rPr>
          <w:rFonts w:ascii="Times New Roman" w:hAnsi="Times New Roman" w:cs="Times New Roman"/>
          <w:b/>
          <w:sz w:val="28"/>
          <w:szCs w:val="28"/>
        </w:rPr>
        <w:t xml:space="preserve"> szóló rendelet módosításáról</w:t>
      </w:r>
    </w:p>
    <w:p w14:paraId="0CBC788D" w14:textId="77777777" w:rsidR="002E7234" w:rsidRPr="009735E1" w:rsidRDefault="002E7234" w:rsidP="002E7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96E59" w14:textId="77777777" w:rsidR="002E7234" w:rsidRPr="009735E1" w:rsidRDefault="002E7234" w:rsidP="002E7234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735E1">
        <w:rPr>
          <w:rFonts w:ascii="Times New Roman" w:hAnsi="Times New Roman" w:cs="Times New Roman"/>
          <w:i/>
          <w:sz w:val="40"/>
          <w:szCs w:val="40"/>
        </w:rPr>
        <w:t>TERVEZET</w:t>
      </w:r>
    </w:p>
    <w:p w14:paraId="28BB1DDB" w14:textId="77777777" w:rsidR="002E7234" w:rsidRPr="009735E1" w:rsidRDefault="002E7234" w:rsidP="002E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7C6BD" w14:textId="009413BF" w:rsidR="008075C6" w:rsidRPr="008075C6" w:rsidRDefault="008075C6" w:rsidP="0080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5C6">
        <w:rPr>
          <w:rFonts w:ascii="Times New Roman" w:hAnsi="Times New Roman" w:cs="Times New Roman"/>
          <w:sz w:val="24"/>
          <w:szCs w:val="24"/>
        </w:rPr>
        <w:t>Litér Község Önkormányzatának Képviselő-testülete az épített környezet alakításáról és védelméről szóló 1997. évi LXXVIII. törvény 57. § (2)-(3) bekezdése, a településkép védelméről szóló 2016. évi LXXIV. törvény 12. § (2) bekezdés a)-h) pontjaiban kapott felhatalmazás alapján, az Alaptörvény 32. cikk (1) bekezdés a) pontjában meghatározott feladatkörében eljárva, a településfejlesztési koncepcióról, az integrált településfejlesztési stratégiáról és a településrendezési eszközökről, valamint egyes településrendezési sajátos jogintézményekről szóló 314/2012. (XI.8. ) Korm. rendelet 43/A.§ (6) bekezdés c) pont véleményezési jogkörében eljáró Veszprém Megyei Kormányhivatal Kormánymegbízotti Kabinet Állami Főépítész, Nemzeti Média és Hírközlési Hatóság Soproni Igazgatóság, Balaton- felvidéki Nemzeti Park Igazgatóság és a partnerek véleményének kikérésével a következőket rendeli el:</w:t>
      </w:r>
    </w:p>
    <w:p w14:paraId="7A6DA16D" w14:textId="77777777" w:rsidR="00E9580F" w:rsidRDefault="00E9580F">
      <w:pPr>
        <w:rPr>
          <w:rFonts w:ascii="Times New Roman" w:hAnsi="Times New Roman" w:cs="Times New Roman"/>
          <w:b/>
          <w:sz w:val="24"/>
          <w:szCs w:val="24"/>
        </w:rPr>
      </w:pPr>
    </w:p>
    <w:p w14:paraId="7695BC8A" w14:textId="2B5E416E" w:rsidR="00412CD0" w:rsidRDefault="00412CD0" w:rsidP="00412CD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735E1">
        <w:rPr>
          <w:rFonts w:ascii="Times New Roman" w:hAnsi="Times New Roman" w:cs="Times New Roman"/>
          <w:b/>
          <w:sz w:val="24"/>
          <w:szCs w:val="24"/>
        </w:rPr>
        <w:t xml:space="preserve">1.§ (1) </w:t>
      </w:r>
      <w:r>
        <w:rPr>
          <w:rFonts w:ascii="Times New Roman" w:hAnsi="Times New Roman" w:cs="Times New Roman"/>
          <w:sz w:val="24"/>
          <w:szCs w:val="24"/>
        </w:rPr>
        <w:t>Litér</w:t>
      </w:r>
      <w:r w:rsidRPr="009735E1">
        <w:rPr>
          <w:rFonts w:ascii="Times New Roman" w:hAnsi="Times New Roman" w:cs="Times New Roman"/>
          <w:sz w:val="24"/>
          <w:szCs w:val="24"/>
        </w:rPr>
        <w:t xml:space="preserve"> Község Településkép védelméről szóló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735E1">
        <w:rPr>
          <w:rFonts w:ascii="Times New Roman" w:hAnsi="Times New Roman" w:cs="Times New Roman"/>
          <w:w w:val="105"/>
          <w:sz w:val="24"/>
          <w:szCs w:val="24"/>
        </w:rPr>
        <w:t>/</w:t>
      </w:r>
      <w:r>
        <w:rPr>
          <w:rFonts w:ascii="Times New Roman" w:hAnsi="Times New Roman" w:cs="Times New Roman"/>
          <w:w w:val="105"/>
          <w:sz w:val="24"/>
          <w:szCs w:val="24"/>
        </w:rPr>
        <w:t>2017 (XII.29.</w:t>
      </w:r>
      <w:r w:rsidRPr="009735E1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9735E1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9735E1">
        <w:rPr>
          <w:rFonts w:ascii="Times New Roman" w:hAnsi="Times New Roman" w:cs="Times New Roman"/>
          <w:sz w:val="24"/>
          <w:szCs w:val="24"/>
        </w:rPr>
        <w:t xml:space="preserve">önkormányzati rendelet (a továbbiakban: </w:t>
      </w:r>
      <w:r w:rsidR="0090356E">
        <w:rPr>
          <w:rFonts w:ascii="Times New Roman" w:hAnsi="Times New Roman" w:cs="Times New Roman"/>
          <w:sz w:val="24"/>
          <w:szCs w:val="24"/>
        </w:rPr>
        <w:t>rendelet</w:t>
      </w:r>
      <w:r w:rsidRPr="009735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következő új 1/A §-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egészül ki:</w:t>
      </w:r>
    </w:p>
    <w:p w14:paraId="08E519E4" w14:textId="319BC103" w:rsidR="00412CD0" w:rsidRDefault="00412CD0" w:rsidP="00BF2046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„A Képviselő-testület, a </w:t>
      </w:r>
      <w:r>
        <w:rPr>
          <w:rFonts w:ascii="Times New Roman" w:hAnsi="Times New Roman"/>
          <w:sz w:val="24"/>
          <w:szCs w:val="24"/>
          <w:lang w:eastAsia="hu-HU"/>
        </w:rPr>
        <w:t xml:space="preserve">településkép védelméről szóló törvényben foglalt </w:t>
      </w:r>
      <w:r>
        <w:rPr>
          <w:rFonts w:ascii="Times New Roman" w:hAnsi="Times New Roman"/>
          <w:sz w:val="24"/>
          <w:szCs w:val="24"/>
        </w:rPr>
        <w:t>önkormányzati képviselő testületi hatósági hatásköröket, a polgármesterre ruházza át.”</w:t>
      </w:r>
    </w:p>
    <w:p w14:paraId="25AA49EC" w14:textId="64322CE3" w:rsidR="0090356E" w:rsidRDefault="00E9580F" w:rsidP="0090356E">
      <w:pPr>
        <w:jc w:val="both"/>
        <w:rPr>
          <w:rFonts w:ascii="Times New Roman" w:hAnsi="Times New Roman" w:cs="Times New Roman"/>
          <w:sz w:val="24"/>
          <w:szCs w:val="24"/>
        </w:rPr>
      </w:pPr>
      <w:r w:rsidRPr="009735E1">
        <w:rPr>
          <w:rFonts w:ascii="Times New Roman" w:hAnsi="Times New Roman" w:cs="Times New Roman"/>
          <w:b/>
          <w:sz w:val="24"/>
          <w:szCs w:val="24"/>
        </w:rPr>
        <w:t>(</w:t>
      </w:r>
      <w:r w:rsidR="00412CD0">
        <w:rPr>
          <w:rFonts w:ascii="Times New Roman" w:hAnsi="Times New Roman" w:cs="Times New Roman"/>
          <w:b/>
          <w:sz w:val="24"/>
          <w:szCs w:val="24"/>
        </w:rPr>
        <w:t>2</w:t>
      </w:r>
      <w:r w:rsidRPr="009735E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0356E">
        <w:rPr>
          <w:rFonts w:ascii="Times New Roman" w:hAnsi="Times New Roman" w:cs="Times New Roman"/>
          <w:sz w:val="24"/>
          <w:szCs w:val="24"/>
        </w:rPr>
        <w:t xml:space="preserve">A </w:t>
      </w:r>
      <w:r w:rsidRPr="009735E1">
        <w:rPr>
          <w:rFonts w:ascii="Times New Roman" w:hAnsi="Times New Roman" w:cs="Times New Roman"/>
          <w:sz w:val="24"/>
          <w:szCs w:val="24"/>
        </w:rPr>
        <w:t xml:space="preserve">rendelet </w:t>
      </w:r>
      <w:r w:rsidR="00DC49E5">
        <w:rPr>
          <w:rFonts w:ascii="Times New Roman" w:hAnsi="Times New Roman" w:cs="Times New Roman"/>
          <w:sz w:val="24"/>
          <w:szCs w:val="24"/>
        </w:rPr>
        <w:t>16.</w:t>
      </w:r>
      <w:r w:rsidR="0090356E" w:rsidRPr="0090356E">
        <w:rPr>
          <w:color w:val="FF0000"/>
          <w:sz w:val="24"/>
          <w:szCs w:val="24"/>
        </w:rPr>
        <w:t xml:space="preserve"> </w:t>
      </w:r>
      <w:r w:rsidR="0090356E">
        <w:rPr>
          <w:rFonts w:ascii="Times New Roman" w:hAnsi="Times New Roman" w:cs="Times New Roman"/>
          <w:sz w:val="24"/>
          <w:szCs w:val="24"/>
        </w:rPr>
        <w:t>§ f) pontja</w:t>
      </w:r>
      <w:r w:rsidR="00BF2046">
        <w:rPr>
          <w:rFonts w:ascii="Times New Roman" w:hAnsi="Times New Roman" w:cs="Times New Roman"/>
          <w:sz w:val="24"/>
          <w:szCs w:val="24"/>
        </w:rPr>
        <w:t>:</w:t>
      </w:r>
      <w:r w:rsidR="009035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02FD8" w14:textId="5EF82D31" w:rsidR="0090356E" w:rsidRPr="0090356E" w:rsidRDefault="0090356E" w:rsidP="00E9580F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A tetőfedés anyaga csak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hagyományos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natúr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proofErr w:type="spellStart"/>
      <w:proofErr w:type="gram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vörös</w:t>
      </w:r>
      <w:proofErr w:type="spellEnd"/>
      <w:proofErr w:type="gram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illetve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piros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égetett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agyagcserép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valamint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ahhoz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illeszkedő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színű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és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struktúrájú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egyéb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pikkelyszerű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fedés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(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tegola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is) valamint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természetes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pala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nád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lehet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közfunkciót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ellátó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épületek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esetén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kivételesen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az </w:t>
      </w:r>
      <w:proofErr w:type="spellStart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>előpatinásított</w:t>
      </w:r>
      <w:proofErr w:type="spellEnd"/>
      <w:r w:rsidRPr="0090356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korcolt fémlemez is alkalmazhat</w:t>
      </w:r>
      <w:r w:rsidR="00BF2046">
        <w:rPr>
          <w:rFonts w:ascii="Times New Roman" w:hAnsi="Times New Roman" w:cs="Times New Roman"/>
          <w:i/>
          <w:iCs/>
          <w:color w:val="FF0000"/>
          <w:sz w:val="24"/>
          <w:szCs w:val="24"/>
        </w:rPr>
        <w:t>ó</w:t>
      </w:r>
    </w:p>
    <w:p w14:paraId="02401790" w14:textId="390226D5" w:rsidR="002E7234" w:rsidRDefault="00BF2046" w:rsidP="00E9580F">
      <w:pPr>
        <w:jc w:val="both"/>
        <w:rPr>
          <w:rFonts w:ascii="Times New Roman" w:hAnsi="Times New Roman" w:cs="Times New Roman"/>
        </w:rPr>
      </w:pPr>
      <w:r w:rsidRPr="0080563C">
        <w:rPr>
          <w:rFonts w:ascii="Times New Roman" w:hAnsi="Times New Roman" w:cs="Times New Roman"/>
          <w:sz w:val="24"/>
          <w:szCs w:val="24"/>
        </w:rPr>
        <w:t>helyébe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80F" w:rsidRPr="0080563C">
        <w:rPr>
          <w:rFonts w:ascii="Times New Roman" w:hAnsi="Times New Roman" w:cs="Times New Roman"/>
          <w:snapToGrid w:val="0"/>
          <w:sz w:val="24"/>
          <w:szCs w:val="24"/>
        </w:rPr>
        <w:t>a következő rendelkezés lép:</w:t>
      </w:r>
    </w:p>
    <w:p w14:paraId="65ACEB88" w14:textId="7A7E4D29" w:rsidR="00DC49E5" w:rsidRPr="0090356E" w:rsidRDefault="00DC49E5" w:rsidP="0090356E">
      <w:pPr>
        <w:jc w:val="both"/>
        <w:rPr>
          <w:rFonts w:ascii="Times New Roman" w:hAnsi="Times New Roman" w:cs="Times New Roman"/>
          <w:sz w:val="24"/>
          <w:szCs w:val="24"/>
        </w:rPr>
      </w:pPr>
      <w:r w:rsidRPr="0090356E">
        <w:rPr>
          <w:rFonts w:ascii="Times New Roman" w:hAnsi="Times New Roman" w:cs="Times New Roman"/>
          <w:sz w:val="24"/>
          <w:szCs w:val="24"/>
        </w:rPr>
        <w:t xml:space="preserve">“A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tetőfedés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anyaga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csak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hagyományos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natúr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vörös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illetve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piros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barna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égetett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agyagcserép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ahhoz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illeszkedő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színű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struktúrájú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egyéb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pikkelyszerű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fedés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tegola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is) valamint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természetes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pala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nád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közfunkciót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ellátó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épületek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kivételesen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előpatinásított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korcolt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fémlemez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0356E">
        <w:rPr>
          <w:rFonts w:ascii="Times New Roman" w:hAnsi="Times New Roman" w:cs="Times New Roman"/>
          <w:sz w:val="24"/>
          <w:szCs w:val="24"/>
        </w:rPr>
        <w:t>alkalmazható</w:t>
      </w:r>
      <w:proofErr w:type="spellEnd"/>
      <w:r w:rsidRPr="0090356E">
        <w:rPr>
          <w:rFonts w:ascii="Times New Roman" w:hAnsi="Times New Roman" w:cs="Times New Roman"/>
          <w:sz w:val="24"/>
          <w:szCs w:val="24"/>
        </w:rPr>
        <w:t>.”</w:t>
      </w:r>
    </w:p>
    <w:p w14:paraId="1BF68B9C" w14:textId="77777777" w:rsidR="0090356E" w:rsidRDefault="0090356E" w:rsidP="0090356E">
      <w:pPr>
        <w:pStyle w:val="Listaszerbekezds"/>
        <w:widowControl/>
        <w:autoSpaceDE/>
        <w:autoSpaceDN/>
        <w:ind w:left="709"/>
        <w:jc w:val="both"/>
        <w:rPr>
          <w:sz w:val="24"/>
          <w:szCs w:val="24"/>
        </w:rPr>
      </w:pPr>
    </w:p>
    <w:p w14:paraId="5C6F6868" w14:textId="77777777" w:rsidR="0090356E" w:rsidRDefault="0090356E" w:rsidP="0090356E">
      <w:pPr>
        <w:pStyle w:val="Listaszerbekezds"/>
        <w:widowControl/>
        <w:autoSpaceDE/>
        <w:autoSpaceDN/>
        <w:ind w:left="709"/>
        <w:jc w:val="both"/>
        <w:rPr>
          <w:color w:val="FF0000"/>
          <w:sz w:val="24"/>
          <w:szCs w:val="24"/>
        </w:rPr>
      </w:pPr>
    </w:p>
    <w:p w14:paraId="52E6D1DF" w14:textId="658749C5" w:rsidR="0090356E" w:rsidRPr="0048122F" w:rsidRDefault="00F66966" w:rsidP="002E7234">
      <w:pPr>
        <w:ind w:left="426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122F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412CD0" w:rsidRPr="0048122F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Pr="0048122F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="002E7234" w:rsidRPr="0048122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E9580F"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90356E" w:rsidRPr="0048122F">
        <w:rPr>
          <w:rFonts w:ascii="Times New Roman" w:hAnsi="Times New Roman" w:cs="Times New Roman"/>
          <w:sz w:val="24"/>
          <w:szCs w:val="24"/>
          <w:highlight w:val="yellow"/>
        </w:rPr>
        <w:t>rendelet</w:t>
      </w:r>
      <w:r w:rsidR="009735E1"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C49E5"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17. f) pontja </w:t>
      </w:r>
    </w:p>
    <w:p w14:paraId="610011C0" w14:textId="77777777" w:rsidR="00BF2046" w:rsidRPr="0048122F" w:rsidRDefault="0090356E" w:rsidP="00BF2046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</w:pPr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A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tetőfedés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anyaga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csak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hagyományos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natúr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,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vörös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, illetve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piros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égetett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agyagcserép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, valamint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ahhoz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színben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és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formában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hasonló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egyéb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pikkelyszerű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fedés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(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tegola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is) valamint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természetes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pala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lehet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,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közfunkciót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ellátó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épületek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esetén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kivételesen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az </w:t>
      </w:r>
      <w:proofErr w:type="spellStart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előpatinásított</w:t>
      </w:r>
      <w:proofErr w:type="spellEnd"/>
      <w:r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 xml:space="preserve"> korcolt fémlemez is alkalmazhat</w:t>
      </w:r>
      <w:r w:rsidR="00BF2046" w:rsidRPr="0048122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ó</w:t>
      </w:r>
    </w:p>
    <w:p w14:paraId="6FD493F3" w14:textId="4B81CB18" w:rsidR="002E7234" w:rsidRPr="0048122F" w:rsidRDefault="00DC49E5" w:rsidP="00BF2046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</w:pPr>
      <w:r w:rsidRPr="0048122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</w:t>
      </w:r>
      <w:proofErr w:type="spellStart"/>
      <w:proofErr w:type="gramStart"/>
      <w:r w:rsidR="00BF2046" w:rsidRPr="0048122F">
        <w:rPr>
          <w:rFonts w:ascii="Times New Roman" w:hAnsi="Times New Roman" w:cs="Times New Roman"/>
          <w:sz w:val="24"/>
          <w:szCs w:val="24"/>
          <w:highlight w:val="yellow"/>
        </w:rPr>
        <w:t>helyébe:</w:t>
      </w:r>
      <w:r w:rsidRPr="0048122F"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spellEnd"/>
      <w:proofErr w:type="gram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következő rendelkezés</w:t>
      </w:r>
      <w:r w:rsidR="002E7234"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lép:</w:t>
      </w:r>
    </w:p>
    <w:p w14:paraId="1A8CEE95" w14:textId="0F894257" w:rsidR="00A2428D" w:rsidRPr="00BF2046" w:rsidRDefault="00A2428D" w:rsidP="00BF2046">
      <w:pPr>
        <w:jc w:val="both"/>
        <w:rPr>
          <w:rFonts w:ascii="Times New Roman" w:hAnsi="Times New Roman" w:cs="Times New Roman"/>
          <w:sz w:val="24"/>
          <w:szCs w:val="24"/>
        </w:rPr>
      </w:pPr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“A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tetőfedés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anyaga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csak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hagyományos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natúr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proofErr w:type="gram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vörös</w:t>
      </w:r>
      <w:proofErr w:type="spellEnd"/>
      <w:proofErr w:type="gram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illetve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piros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barna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égetett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agyagcserép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, valamint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ahhoz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színben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és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formában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hasonló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egyéb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pikkelyszerű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fedés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tegola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is) valamint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természetes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pala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lehet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közfunkciót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ellátó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épületek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esetén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kivételesen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az </w:t>
      </w:r>
      <w:proofErr w:type="spellStart"/>
      <w:r w:rsidRPr="0048122F">
        <w:rPr>
          <w:rFonts w:ascii="Times New Roman" w:hAnsi="Times New Roman" w:cs="Times New Roman"/>
          <w:sz w:val="24"/>
          <w:szCs w:val="24"/>
          <w:highlight w:val="yellow"/>
        </w:rPr>
        <w:t>előpatinásított</w:t>
      </w:r>
      <w:proofErr w:type="spellEnd"/>
      <w:r w:rsidRPr="0048122F">
        <w:rPr>
          <w:rFonts w:ascii="Times New Roman" w:hAnsi="Times New Roman" w:cs="Times New Roman"/>
          <w:sz w:val="24"/>
          <w:szCs w:val="24"/>
          <w:highlight w:val="yellow"/>
        </w:rPr>
        <w:t xml:space="preserve"> korcolt fémlemez is alkalmazható.</w:t>
      </w:r>
    </w:p>
    <w:p w14:paraId="46E6F365" w14:textId="77777777" w:rsidR="00175937" w:rsidRDefault="00175937" w:rsidP="001759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14:paraId="41DC51D2" w14:textId="21E71042" w:rsidR="00BF2046" w:rsidRDefault="00175937" w:rsidP="0017593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</w:t>
      </w:r>
      <w:r w:rsidRPr="0097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80F">
        <w:rPr>
          <w:rFonts w:ascii="Times New Roman" w:hAnsi="Times New Roman" w:cs="Times New Roman"/>
          <w:sz w:val="24"/>
          <w:szCs w:val="24"/>
        </w:rPr>
        <w:t xml:space="preserve">A </w:t>
      </w:r>
      <w:r w:rsidR="00BF2046">
        <w:rPr>
          <w:rFonts w:ascii="Times New Roman" w:hAnsi="Times New Roman" w:cs="Times New Roman"/>
          <w:sz w:val="24"/>
          <w:szCs w:val="24"/>
        </w:rPr>
        <w:t>rendelet</w:t>
      </w:r>
      <w:r w:rsidRPr="00973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32.§</w:t>
      </w:r>
      <w:r w:rsidR="00BF2046">
        <w:rPr>
          <w:rFonts w:ascii="Times New Roman" w:hAnsi="Times New Roman" w:cs="Times New Roman"/>
          <w:sz w:val="24"/>
          <w:szCs w:val="24"/>
        </w:rPr>
        <w:t>-a</w:t>
      </w:r>
    </w:p>
    <w:p w14:paraId="1C14B9ED" w14:textId="77777777" w:rsidR="00BF2046" w:rsidRPr="00BF2046" w:rsidRDefault="00BF2046" w:rsidP="00BF20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F2046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Településképi bejelentési eljárást folytat le a polgármester Litér teljes közigazgatási területén - közterületről vagy közforgalom céljára átadott magánterületről vagy közforgalom által használt területről látható – reklám, reklámhordozó, cégismertető felirat elhelyezése esetén.</w:t>
      </w:r>
    </w:p>
    <w:p w14:paraId="76A5E10D" w14:textId="77777777" w:rsidR="00BF2046" w:rsidRDefault="00BF2046" w:rsidP="00BF2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2ECB7" w14:textId="60068EEC" w:rsidR="00175937" w:rsidRPr="009735E1" w:rsidRDefault="00175937" w:rsidP="00BF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helyébe a következő rendelkezés</w:t>
      </w:r>
      <w:r w:rsidRPr="009735E1">
        <w:rPr>
          <w:rFonts w:ascii="Times New Roman" w:hAnsi="Times New Roman" w:cs="Times New Roman"/>
          <w:sz w:val="24"/>
          <w:szCs w:val="24"/>
        </w:rPr>
        <w:t xml:space="preserve"> lép:</w:t>
      </w:r>
    </w:p>
    <w:p w14:paraId="36F5401D" w14:textId="19275E03" w:rsidR="00175937" w:rsidRPr="007923EA" w:rsidRDefault="00175937" w:rsidP="00BF2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„</w:t>
      </w:r>
      <w:r w:rsidRPr="00C3133B">
        <w:rPr>
          <w:rFonts w:ascii="Times New Roman" w:hAnsi="Times New Roman" w:cs="Times New Roman"/>
          <w:sz w:val="24"/>
          <w:szCs w:val="24"/>
          <w:lang w:eastAsia="hu-HU"/>
        </w:rPr>
        <w:t xml:space="preserve">Településképi bejelentési eljárást </w:t>
      </w:r>
      <w:r>
        <w:rPr>
          <w:rFonts w:ascii="Times New Roman" w:hAnsi="Times New Roman" w:cs="Times New Roman"/>
          <w:sz w:val="24"/>
          <w:szCs w:val="24"/>
          <w:lang w:eastAsia="hu-HU"/>
        </w:rPr>
        <w:t>kell lefolytatni</w:t>
      </w:r>
      <w:r w:rsidRPr="00C3133B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Litér</w:t>
      </w:r>
      <w:r w:rsidRPr="00C3133B">
        <w:rPr>
          <w:rFonts w:ascii="Times New Roman" w:hAnsi="Times New Roman" w:cs="Times New Roman"/>
          <w:sz w:val="24"/>
          <w:szCs w:val="24"/>
          <w:lang w:eastAsia="hu-HU"/>
        </w:rPr>
        <w:t xml:space="preserve"> teljes közigazgatási </w:t>
      </w: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területén - közterületről vagy közforgalom céljára átadott magánterületről vagy közforgalom által használt területről látható – reklám, reklámhordozó, </w:t>
      </w:r>
      <w:r>
        <w:rPr>
          <w:rFonts w:ascii="Times New Roman" w:hAnsi="Times New Roman" w:cs="Times New Roman"/>
          <w:sz w:val="24"/>
          <w:szCs w:val="24"/>
          <w:lang w:eastAsia="hu-HU"/>
        </w:rPr>
        <w:t>cégismertető felirat</w:t>
      </w: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elhelyezése esetén</w:t>
      </w:r>
      <w:r>
        <w:rPr>
          <w:rFonts w:ascii="Times New Roman" w:hAnsi="Times New Roman" w:cs="Times New Roman"/>
          <w:sz w:val="24"/>
          <w:szCs w:val="24"/>
          <w:lang w:eastAsia="hu-HU"/>
        </w:rPr>
        <w:t>.”</w:t>
      </w:r>
    </w:p>
    <w:p w14:paraId="0C7DF490" w14:textId="58995D48" w:rsidR="00175937" w:rsidRDefault="00175937" w:rsidP="00A2428D">
      <w:pPr>
        <w:tabs>
          <w:tab w:val="left" w:pos="1120"/>
        </w:tabs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90804" w14:textId="4FE25045" w:rsidR="00BF2046" w:rsidRDefault="00175937" w:rsidP="0017593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(5)</w:t>
      </w:r>
      <w:r w:rsidRPr="0097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80F">
        <w:rPr>
          <w:rFonts w:ascii="Times New Roman" w:hAnsi="Times New Roman" w:cs="Times New Roman"/>
          <w:sz w:val="24"/>
          <w:szCs w:val="24"/>
        </w:rPr>
        <w:t xml:space="preserve">A </w:t>
      </w:r>
      <w:r w:rsidR="00BF2046">
        <w:rPr>
          <w:rFonts w:ascii="Times New Roman" w:hAnsi="Times New Roman" w:cs="Times New Roman"/>
          <w:sz w:val="24"/>
          <w:szCs w:val="24"/>
        </w:rPr>
        <w:t>rendelet</w:t>
      </w:r>
      <w:r w:rsidRPr="00973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33.§ (1) bekezdése</w:t>
      </w:r>
      <w:r w:rsidR="00BF20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4C2A6" w14:textId="77777777" w:rsidR="00BF2046" w:rsidRPr="00BF2046" w:rsidRDefault="00BF2046" w:rsidP="00BF20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F2046">
        <w:rPr>
          <w:rFonts w:ascii="Times New Roman" w:hAnsi="Times New Roman" w:cs="Times New Roman"/>
          <w:i/>
          <w:iCs/>
          <w:color w:val="FF0000"/>
          <w:sz w:val="24"/>
          <w:szCs w:val="24"/>
        </w:rPr>
        <w:t>A településképi bejelentési eljárásban a polgármester települési főépítész szakmai közreműködését veheti igénybe.</w:t>
      </w:r>
    </w:p>
    <w:p w14:paraId="6DA0E0F0" w14:textId="77777777" w:rsidR="00BF2046" w:rsidRDefault="00BF2046" w:rsidP="00BF2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65B17" w14:textId="69F16AF3" w:rsidR="00175937" w:rsidRDefault="00175937" w:rsidP="00BF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helyébe a következő rendelkezés</w:t>
      </w:r>
      <w:r w:rsidRPr="009735E1">
        <w:rPr>
          <w:rFonts w:ascii="Times New Roman" w:hAnsi="Times New Roman" w:cs="Times New Roman"/>
          <w:sz w:val="24"/>
          <w:szCs w:val="24"/>
        </w:rPr>
        <w:t xml:space="preserve"> lép:</w:t>
      </w:r>
    </w:p>
    <w:p w14:paraId="61728A43" w14:textId="6CB201C4" w:rsidR="00175937" w:rsidRPr="009735E1" w:rsidRDefault="00175937" w:rsidP="00BF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3133B">
        <w:rPr>
          <w:rFonts w:ascii="Times New Roman" w:hAnsi="Times New Roman" w:cs="Times New Roman"/>
          <w:sz w:val="24"/>
          <w:szCs w:val="24"/>
        </w:rPr>
        <w:t>A településképi bejelentési eljárás</w:t>
      </w:r>
      <w:r>
        <w:rPr>
          <w:rFonts w:ascii="Times New Roman" w:hAnsi="Times New Roman" w:cs="Times New Roman"/>
          <w:sz w:val="24"/>
          <w:szCs w:val="24"/>
        </w:rPr>
        <w:t>ban az önkormányzati főépítész működik közre”</w:t>
      </w:r>
    </w:p>
    <w:p w14:paraId="7FB8C42E" w14:textId="56AC2ED7" w:rsidR="009735E1" w:rsidRPr="00F73E0A" w:rsidRDefault="00496CF8" w:rsidP="00A2428D">
      <w:pPr>
        <w:tabs>
          <w:tab w:val="left" w:pos="1120"/>
        </w:tabs>
        <w:ind w:right="1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E0A">
        <w:rPr>
          <w:rFonts w:ascii="Times New Roman" w:hAnsi="Times New Roman" w:cs="Times New Roman"/>
          <w:b/>
          <w:sz w:val="24"/>
          <w:szCs w:val="24"/>
        </w:rPr>
        <w:t>(</w:t>
      </w:r>
      <w:r w:rsidR="00175937">
        <w:rPr>
          <w:rFonts w:ascii="Times New Roman" w:hAnsi="Times New Roman" w:cs="Times New Roman"/>
          <w:b/>
          <w:sz w:val="24"/>
          <w:szCs w:val="24"/>
        </w:rPr>
        <w:t>6</w:t>
      </w:r>
      <w:r w:rsidR="009735E1" w:rsidRPr="00F73E0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869BF" w:rsidRPr="00F73E0A">
        <w:rPr>
          <w:rFonts w:ascii="Times New Roman" w:hAnsi="Times New Roman" w:cs="Times New Roman"/>
          <w:sz w:val="24"/>
          <w:szCs w:val="24"/>
        </w:rPr>
        <w:t xml:space="preserve">A </w:t>
      </w:r>
      <w:r w:rsidR="00BF2046">
        <w:rPr>
          <w:rFonts w:ascii="Times New Roman" w:hAnsi="Times New Roman" w:cs="Times New Roman"/>
          <w:sz w:val="24"/>
          <w:szCs w:val="24"/>
        </w:rPr>
        <w:t>rendelet</w:t>
      </w:r>
      <w:r w:rsidR="000869BF" w:rsidRPr="00F73E0A">
        <w:rPr>
          <w:rFonts w:ascii="Times New Roman" w:hAnsi="Times New Roman" w:cs="Times New Roman"/>
          <w:sz w:val="24"/>
          <w:szCs w:val="24"/>
        </w:rPr>
        <w:t xml:space="preserve"> </w:t>
      </w:r>
      <w:r w:rsidR="002154EC" w:rsidRPr="00F73E0A">
        <w:rPr>
          <w:rFonts w:ascii="Times New Roman" w:hAnsi="Times New Roman" w:cs="Times New Roman"/>
          <w:sz w:val="24"/>
          <w:szCs w:val="24"/>
        </w:rPr>
        <w:t>kiegészül a következő új 12/A címmel és 3</w:t>
      </w:r>
      <w:r w:rsidR="00175937">
        <w:rPr>
          <w:rFonts w:ascii="Times New Roman" w:hAnsi="Times New Roman" w:cs="Times New Roman"/>
          <w:sz w:val="24"/>
          <w:szCs w:val="24"/>
        </w:rPr>
        <w:t>4/A</w:t>
      </w:r>
      <w:r w:rsidR="002154EC" w:rsidRPr="00F73E0A">
        <w:rPr>
          <w:rFonts w:ascii="Times New Roman" w:hAnsi="Times New Roman" w:cs="Times New Roman"/>
          <w:sz w:val="24"/>
          <w:szCs w:val="24"/>
        </w:rPr>
        <w:t>.§-</w:t>
      </w:r>
      <w:proofErr w:type="spellStart"/>
      <w:r w:rsidR="002154EC" w:rsidRPr="00F73E0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9735E1" w:rsidRPr="00F73E0A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1EC69B02" w14:textId="2922563E" w:rsidR="002154EC" w:rsidRPr="00F73E0A" w:rsidRDefault="002154EC" w:rsidP="00BF2046">
      <w:p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E0A">
        <w:rPr>
          <w:rFonts w:ascii="Times New Roman" w:hAnsi="Times New Roman" w:cs="Times New Roman"/>
          <w:bCs/>
          <w:sz w:val="24"/>
          <w:szCs w:val="24"/>
        </w:rPr>
        <w:t>12/A „Bejelentési eljárással érintett további témakörök</w:t>
      </w:r>
      <w:r w:rsidR="0080563C" w:rsidRPr="00F73E0A">
        <w:rPr>
          <w:rFonts w:ascii="Times New Roman" w:hAnsi="Times New Roman" w:cs="Times New Roman"/>
          <w:bCs/>
          <w:sz w:val="24"/>
          <w:szCs w:val="24"/>
        </w:rPr>
        <w:t>.</w:t>
      </w:r>
      <w:r w:rsidRPr="00F73E0A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8CC417F" w14:textId="2707B3DB" w:rsidR="002154EC" w:rsidRDefault="002154EC" w:rsidP="00BF2046">
      <w:p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73E0A">
        <w:rPr>
          <w:rFonts w:ascii="Times New Roman" w:hAnsi="Times New Roman" w:cs="Times New Roman"/>
          <w:bCs/>
          <w:sz w:val="24"/>
          <w:szCs w:val="24"/>
        </w:rPr>
        <w:t>34/A.§ „</w:t>
      </w:r>
      <w:r w:rsidR="00F73E0A" w:rsidRPr="00F73E0A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Pr="00F73E0A">
        <w:rPr>
          <w:rFonts w:ascii="Times New Roman" w:hAnsi="Times New Roman" w:cs="Times New Roman"/>
          <w:sz w:val="24"/>
          <w:szCs w:val="24"/>
          <w:lang w:eastAsia="hu-HU"/>
        </w:rPr>
        <w:t xml:space="preserve">Településképi bejelentési eljárást folytat le a polgármester Litér teljes közigazgatási területén minden nem építési engedélyköteles és nem egyszerű bejelentéses </w:t>
      </w:r>
      <w:r>
        <w:rPr>
          <w:rFonts w:ascii="Times New Roman" w:hAnsi="Times New Roman" w:cs="Times New Roman"/>
          <w:sz w:val="24"/>
          <w:szCs w:val="24"/>
          <w:lang w:eastAsia="hu-HU"/>
        </w:rPr>
        <w:t>építési magasépítési tevékenység esetén (nem huzamos emberi tartózkodásra szolgáló építmények, kerítések, medencék, teraszok, támfalak, terepalakítások) esetén</w:t>
      </w:r>
      <w:r w:rsidR="00F73E0A">
        <w:rPr>
          <w:rFonts w:ascii="Times New Roman" w:hAnsi="Times New Roman" w:cs="Times New Roman"/>
          <w:sz w:val="24"/>
          <w:szCs w:val="24"/>
          <w:lang w:eastAsia="hu-HU"/>
        </w:rPr>
        <w:t>, valamint nem engedélyköteles épületfelújítások esetén, amennyiben megváltozik az építőanyagok minősége, színe, formája, kialakítása (tetőhéjazatcsere, nyílászárócsere, vakolatszín és struktúra megváltozása, épületszerelvények megváltozása).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C409AA6" w14:textId="77777777" w:rsidR="00F73E0A" w:rsidRDefault="00F73E0A" w:rsidP="002154EC">
      <w:pPr>
        <w:tabs>
          <w:tab w:val="left" w:pos="6430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27602C8" w14:textId="511AC2A1" w:rsidR="002154EC" w:rsidRDefault="00F73E0A" w:rsidP="00BF2046">
      <w:p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(2) </w:t>
      </w:r>
      <w:r w:rsidR="002154EC">
        <w:rPr>
          <w:rFonts w:ascii="Times New Roman" w:hAnsi="Times New Roman" w:cs="Times New Roman"/>
          <w:sz w:val="24"/>
          <w:szCs w:val="24"/>
          <w:lang w:eastAsia="hu-HU"/>
        </w:rPr>
        <w:t>Bejelentési eljárást kell lefolytatni rendeltetés módosítás esetén</w:t>
      </w:r>
      <w:r>
        <w:rPr>
          <w:rFonts w:ascii="Times New Roman" w:hAnsi="Times New Roman" w:cs="Times New Roman"/>
          <w:sz w:val="24"/>
          <w:szCs w:val="24"/>
          <w:lang w:eastAsia="hu-HU"/>
        </w:rPr>
        <w:t>.”</w:t>
      </w:r>
    </w:p>
    <w:p w14:paraId="0AA98AF6" w14:textId="77777777" w:rsidR="00175937" w:rsidRPr="002154EC" w:rsidRDefault="00175937" w:rsidP="002154EC">
      <w:pPr>
        <w:tabs>
          <w:tab w:val="left" w:pos="64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3AC00CE" w14:textId="5961577E" w:rsidR="00BF2046" w:rsidRDefault="00175937" w:rsidP="0017593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(6)</w:t>
      </w:r>
      <w:r w:rsidRPr="0097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80F">
        <w:rPr>
          <w:rFonts w:ascii="Times New Roman" w:hAnsi="Times New Roman" w:cs="Times New Roman"/>
          <w:sz w:val="24"/>
          <w:szCs w:val="24"/>
        </w:rPr>
        <w:t xml:space="preserve">A </w:t>
      </w:r>
      <w:r w:rsidR="00BF2046">
        <w:rPr>
          <w:rFonts w:ascii="Times New Roman" w:hAnsi="Times New Roman" w:cs="Times New Roman"/>
          <w:sz w:val="24"/>
          <w:szCs w:val="24"/>
        </w:rPr>
        <w:t>rendelet</w:t>
      </w:r>
      <w:r w:rsidRPr="00973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35.§ (1)</w:t>
      </w:r>
      <w:r w:rsidR="00BF2046" w:rsidRPr="00BF2046">
        <w:rPr>
          <w:rFonts w:ascii="Times New Roman" w:hAnsi="Times New Roman" w:cs="Times New Roman"/>
          <w:sz w:val="24"/>
          <w:szCs w:val="24"/>
        </w:rPr>
        <w:t xml:space="preserve"> </w:t>
      </w:r>
      <w:r w:rsidR="00BF2046">
        <w:rPr>
          <w:rFonts w:ascii="Times New Roman" w:hAnsi="Times New Roman" w:cs="Times New Roman"/>
          <w:sz w:val="24"/>
          <w:szCs w:val="24"/>
        </w:rPr>
        <w:t>bekezdése</w:t>
      </w:r>
      <w:r w:rsidR="00BF20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943F0" w14:textId="77777777" w:rsidR="00BF2046" w:rsidRPr="00BF2046" w:rsidRDefault="00BF2046" w:rsidP="00BF204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F2046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A polgármester a rendeletben meghatározott településképi követelmények teljesítése érdekében - a hatályos eljárási törvény alapján – kötelezési eljárást folytat le és szükség esetén kötelezést bocsát ki.</w:t>
      </w:r>
    </w:p>
    <w:p w14:paraId="3A190055" w14:textId="77777777" w:rsidR="00BF2046" w:rsidRDefault="00BF2046" w:rsidP="0017593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925FAFE" w14:textId="0397C7A9" w:rsidR="00175937" w:rsidRDefault="00175937" w:rsidP="0017593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helyébe a következő rendelkezés</w:t>
      </w:r>
      <w:r w:rsidRPr="009735E1">
        <w:rPr>
          <w:rFonts w:ascii="Times New Roman" w:hAnsi="Times New Roman" w:cs="Times New Roman"/>
          <w:sz w:val="24"/>
          <w:szCs w:val="24"/>
        </w:rPr>
        <w:t xml:space="preserve"> lép:</w:t>
      </w:r>
    </w:p>
    <w:p w14:paraId="2F3AA326" w14:textId="5AFB2A74" w:rsidR="00175937" w:rsidRDefault="00175937" w:rsidP="00BF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3133B">
        <w:rPr>
          <w:rFonts w:ascii="Times New Roman" w:hAnsi="Times New Roman" w:cs="Times New Roman"/>
          <w:sz w:val="24"/>
          <w:szCs w:val="24"/>
        </w:rPr>
        <w:t xml:space="preserve">A rendeletben meghatározott településképi követelmények teljesítése </w:t>
      </w:r>
      <w:r w:rsidRPr="007923EA">
        <w:rPr>
          <w:rFonts w:ascii="Times New Roman" w:hAnsi="Times New Roman" w:cs="Times New Roman"/>
          <w:sz w:val="24"/>
          <w:szCs w:val="24"/>
        </w:rPr>
        <w:t xml:space="preserve">érdekében - a </w:t>
      </w:r>
      <w:r>
        <w:rPr>
          <w:rFonts w:ascii="Times New Roman" w:hAnsi="Times New Roman" w:cs="Times New Roman"/>
          <w:sz w:val="24"/>
          <w:szCs w:val="24"/>
        </w:rPr>
        <w:t>hatályos eljárási törvény alapján</w:t>
      </w:r>
      <w:r w:rsidRPr="007923EA">
        <w:rPr>
          <w:rFonts w:ascii="Times New Roman" w:hAnsi="Times New Roman" w:cs="Times New Roman"/>
          <w:sz w:val="24"/>
          <w:szCs w:val="24"/>
        </w:rPr>
        <w:t xml:space="preserve"> – kötelezési eljárást </w:t>
      </w:r>
      <w:r>
        <w:rPr>
          <w:rFonts w:ascii="Times New Roman" w:hAnsi="Times New Roman" w:cs="Times New Roman"/>
          <w:sz w:val="24"/>
          <w:szCs w:val="24"/>
        </w:rPr>
        <w:t>kell le</w:t>
      </w:r>
      <w:r w:rsidRPr="007923EA">
        <w:rPr>
          <w:rFonts w:ascii="Times New Roman" w:hAnsi="Times New Roman" w:cs="Times New Roman"/>
          <w:sz w:val="24"/>
          <w:szCs w:val="24"/>
        </w:rPr>
        <w:t>folytat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7923EA">
        <w:rPr>
          <w:rFonts w:ascii="Times New Roman" w:hAnsi="Times New Roman" w:cs="Times New Roman"/>
          <w:sz w:val="24"/>
          <w:szCs w:val="24"/>
        </w:rPr>
        <w:t xml:space="preserve"> és szükség esetén kötelezést </w:t>
      </w:r>
      <w:r>
        <w:rPr>
          <w:rFonts w:ascii="Times New Roman" w:hAnsi="Times New Roman" w:cs="Times New Roman"/>
          <w:sz w:val="24"/>
          <w:szCs w:val="24"/>
        </w:rPr>
        <w:t>kell kibocsátani</w:t>
      </w:r>
      <w:r w:rsidRPr="007923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93548F5" w14:textId="77777777" w:rsidR="00BF2046" w:rsidRDefault="00175937" w:rsidP="0017593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(7)</w:t>
      </w:r>
      <w:r w:rsidRPr="00973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80F">
        <w:rPr>
          <w:rFonts w:ascii="Times New Roman" w:hAnsi="Times New Roman" w:cs="Times New Roman"/>
          <w:sz w:val="24"/>
          <w:szCs w:val="24"/>
        </w:rPr>
        <w:t xml:space="preserve">A </w:t>
      </w:r>
      <w:r w:rsidR="00BF2046">
        <w:rPr>
          <w:rFonts w:ascii="Times New Roman" w:hAnsi="Times New Roman" w:cs="Times New Roman"/>
          <w:sz w:val="24"/>
          <w:szCs w:val="24"/>
        </w:rPr>
        <w:t>rendelet</w:t>
      </w:r>
      <w:r w:rsidRPr="00E9580F">
        <w:rPr>
          <w:rFonts w:ascii="Times New Roman" w:hAnsi="Times New Roman" w:cs="Times New Roman"/>
          <w:sz w:val="24"/>
          <w:szCs w:val="24"/>
        </w:rPr>
        <w:t>.</w:t>
      </w:r>
      <w:r w:rsidRPr="00973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35.§ (5) bekezdése </w:t>
      </w:r>
    </w:p>
    <w:p w14:paraId="3A1300BC" w14:textId="77777777" w:rsidR="00BF2046" w:rsidRPr="00BF2046" w:rsidRDefault="00BF2046" w:rsidP="00BF204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F2046">
        <w:rPr>
          <w:rFonts w:ascii="Times New Roman" w:hAnsi="Times New Roman" w:cs="Times New Roman"/>
          <w:i/>
          <w:iCs/>
          <w:color w:val="FF0000"/>
          <w:sz w:val="24"/>
          <w:szCs w:val="24"/>
        </w:rPr>
        <w:t>A polgármester a tényállás tisztázása során köteles beszerezni a települési főépítész szakmai állásfoglalását.</w:t>
      </w:r>
    </w:p>
    <w:p w14:paraId="3BA6C087" w14:textId="77777777" w:rsidR="00BF2046" w:rsidRDefault="00BF2046" w:rsidP="0017593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563D56B" w14:textId="7C3C982C" w:rsidR="00175937" w:rsidRDefault="00175937" w:rsidP="0017593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helyébe a következő rendelkezés</w:t>
      </w:r>
      <w:r w:rsidRPr="009735E1">
        <w:rPr>
          <w:rFonts w:ascii="Times New Roman" w:hAnsi="Times New Roman" w:cs="Times New Roman"/>
          <w:sz w:val="24"/>
          <w:szCs w:val="24"/>
        </w:rPr>
        <w:t xml:space="preserve"> lép:</w:t>
      </w:r>
    </w:p>
    <w:p w14:paraId="17F00F8A" w14:textId="7A535A34" w:rsidR="00C23697" w:rsidRPr="00535AA9" w:rsidRDefault="001C4A05" w:rsidP="00BF2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923EA">
        <w:rPr>
          <w:rFonts w:ascii="Times New Roman" w:hAnsi="Times New Roman" w:cs="Times New Roman"/>
          <w:sz w:val="24"/>
          <w:szCs w:val="24"/>
        </w:rPr>
        <w:t xml:space="preserve">A tényállás tisztázása során </w:t>
      </w:r>
      <w:r>
        <w:rPr>
          <w:rFonts w:ascii="Times New Roman" w:hAnsi="Times New Roman" w:cs="Times New Roman"/>
          <w:sz w:val="24"/>
          <w:szCs w:val="24"/>
        </w:rPr>
        <w:t>be kell szerezni</w:t>
      </w:r>
      <w:r w:rsidRPr="007923E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z önkormányzati</w:t>
      </w:r>
      <w:r w:rsidRPr="007923EA">
        <w:rPr>
          <w:rFonts w:ascii="Times New Roman" w:hAnsi="Times New Roman" w:cs="Times New Roman"/>
          <w:sz w:val="24"/>
          <w:szCs w:val="24"/>
        </w:rPr>
        <w:t xml:space="preserve"> főépítész szakmai állásfoglalását.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0AF8039" w14:textId="22BAEB11" w:rsidR="002E7234" w:rsidRPr="00F73E0A" w:rsidRDefault="002E7234" w:rsidP="00F73E0A">
      <w:pPr>
        <w:jc w:val="both"/>
        <w:rPr>
          <w:sz w:val="24"/>
          <w:szCs w:val="24"/>
        </w:rPr>
      </w:pPr>
      <w:r w:rsidRPr="00F73E0A">
        <w:rPr>
          <w:rFonts w:ascii="Times New Roman" w:hAnsi="Times New Roman" w:cs="Times New Roman"/>
          <w:b/>
          <w:sz w:val="24"/>
          <w:szCs w:val="24"/>
        </w:rPr>
        <w:t xml:space="preserve">2.§ </w:t>
      </w:r>
    </w:p>
    <w:p w14:paraId="07D6E12E" w14:textId="7D652EC7" w:rsidR="002E7234" w:rsidRPr="009735E1" w:rsidRDefault="00F73E0A" w:rsidP="002E7234">
      <w:pPr>
        <w:adjustRightInd w:val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</w:t>
      </w:r>
      <w:r w:rsidR="002E7234" w:rsidRPr="009735E1">
        <w:rPr>
          <w:rFonts w:ascii="Times New Roman" w:hAnsi="Times New Roman" w:cs="Times New Roman"/>
          <w:b/>
          <w:sz w:val="24"/>
          <w:szCs w:val="24"/>
        </w:rPr>
        <w:t>)</w:t>
      </w:r>
      <w:r w:rsidR="002E7234" w:rsidRPr="009735E1">
        <w:rPr>
          <w:rFonts w:ascii="Times New Roman" w:hAnsi="Times New Roman" w:cs="Times New Roman"/>
          <w:sz w:val="24"/>
          <w:szCs w:val="24"/>
        </w:rPr>
        <w:t xml:space="preserve"> Ez a rendelet kihirdetését követő napon lép hatályba. </w:t>
      </w:r>
    </w:p>
    <w:p w14:paraId="3AE6F936" w14:textId="766EDCF2" w:rsidR="002E7234" w:rsidRPr="009735E1" w:rsidRDefault="00A2428D" w:rsidP="002E7234">
      <w:pPr>
        <w:spacing w:before="1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Litér</w:t>
      </w:r>
      <w:r w:rsidR="002E7234" w:rsidRPr="009735E1">
        <w:rPr>
          <w:rFonts w:ascii="Times New Roman" w:hAnsi="Times New Roman" w:cs="Times New Roman"/>
          <w:snapToGrid w:val="0"/>
          <w:sz w:val="24"/>
          <w:szCs w:val="24"/>
        </w:rPr>
        <w:t>, 20</w:t>
      </w:r>
      <w:r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="002E7234" w:rsidRPr="009735E1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snapToGrid w:val="0"/>
          <w:sz w:val="24"/>
          <w:szCs w:val="24"/>
        </w:rPr>
        <w:t>október</w:t>
      </w:r>
      <w:r w:rsidR="002E7234" w:rsidRPr="009735E1">
        <w:rPr>
          <w:rFonts w:ascii="Times New Roman" w:hAnsi="Times New Roman" w:cs="Times New Roman"/>
          <w:snapToGrid w:val="0"/>
          <w:sz w:val="24"/>
          <w:szCs w:val="24"/>
        </w:rPr>
        <w:t xml:space="preserve"> ……</w:t>
      </w:r>
    </w:p>
    <w:p w14:paraId="1852AED4" w14:textId="2193F67F" w:rsidR="002E7234" w:rsidRDefault="002E7234" w:rsidP="002E7234">
      <w:pPr>
        <w:rPr>
          <w:rFonts w:ascii="Times New Roman" w:hAnsi="Times New Roman" w:cs="Times New Roman"/>
          <w:sz w:val="24"/>
          <w:szCs w:val="24"/>
        </w:rPr>
      </w:pPr>
    </w:p>
    <w:p w14:paraId="446432B7" w14:textId="77777777" w:rsidR="001C4A05" w:rsidRPr="009735E1" w:rsidRDefault="001C4A05" w:rsidP="002E7234">
      <w:pPr>
        <w:rPr>
          <w:rFonts w:ascii="Times New Roman" w:hAnsi="Times New Roman" w:cs="Times New Roman"/>
          <w:sz w:val="24"/>
          <w:szCs w:val="24"/>
        </w:rPr>
      </w:pPr>
    </w:p>
    <w:p w14:paraId="3709CB44" w14:textId="77777777" w:rsidR="002E7234" w:rsidRPr="009735E1" w:rsidRDefault="002E7234" w:rsidP="002E7234">
      <w:pPr>
        <w:rPr>
          <w:rFonts w:ascii="Times New Roman" w:hAnsi="Times New Roman" w:cs="Times New Roman"/>
          <w:sz w:val="24"/>
          <w:szCs w:val="24"/>
        </w:rPr>
      </w:pPr>
      <w:r w:rsidRPr="009735E1">
        <w:rPr>
          <w:rFonts w:ascii="Times New Roman" w:hAnsi="Times New Roman" w:cs="Times New Roman"/>
          <w:sz w:val="24"/>
          <w:szCs w:val="24"/>
        </w:rPr>
        <w:tab/>
      </w:r>
      <w:r w:rsidRPr="009735E1">
        <w:rPr>
          <w:rFonts w:ascii="Times New Roman" w:hAnsi="Times New Roman" w:cs="Times New Roman"/>
          <w:sz w:val="24"/>
          <w:szCs w:val="24"/>
        </w:rPr>
        <w:tab/>
      </w:r>
      <w:r w:rsidRPr="009735E1">
        <w:rPr>
          <w:rFonts w:ascii="Times New Roman" w:hAnsi="Times New Roman" w:cs="Times New Roman"/>
          <w:sz w:val="24"/>
          <w:szCs w:val="24"/>
        </w:rPr>
        <w:tab/>
        <w:t>polgármester</w:t>
      </w:r>
      <w:r w:rsidRPr="009735E1">
        <w:rPr>
          <w:rFonts w:ascii="Times New Roman" w:hAnsi="Times New Roman" w:cs="Times New Roman"/>
          <w:sz w:val="24"/>
          <w:szCs w:val="24"/>
        </w:rPr>
        <w:tab/>
      </w:r>
      <w:r w:rsidRPr="009735E1">
        <w:rPr>
          <w:rFonts w:ascii="Times New Roman" w:hAnsi="Times New Roman" w:cs="Times New Roman"/>
          <w:sz w:val="24"/>
          <w:szCs w:val="24"/>
        </w:rPr>
        <w:tab/>
      </w:r>
      <w:r w:rsidRPr="009735E1">
        <w:rPr>
          <w:rFonts w:ascii="Times New Roman" w:hAnsi="Times New Roman" w:cs="Times New Roman"/>
          <w:sz w:val="24"/>
          <w:szCs w:val="24"/>
        </w:rPr>
        <w:tab/>
      </w:r>
      <w:r w:rsidRPr="009735E1">
        <w:rPr>
          <w:rFonts w:ascii="Times New Roman" w:hAnsi="Times New Roman" w:cs="Times New Roman"/>
          <w:sz w:val="24"/>
          <w:szCs w:val="24"/>
        </w:rPr>
        <w:tab/>
        <w:t xml:space="preserve">                         jegyző</w:t>
      </w:r>
    </w:p>
    <w:p w14:paraId="260261ED" w14:textId="77777777" w:rsidR="002E7234" w:rsidRPr="009735E1" w:rsidRDefault="002E7234" w:rsidP="002E723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9735E1">
        <w:rPr>
          <w:rFonts w:ascii="Times New Roman" w:hAnsi="Times New Roman" w:cs="Times New Roman"/>
          <w:sz w:val="24"/>
          <w:szCs w:val="24"/>
        </w:rPr>
        <w:t>Kihirdetési záradék:</w:t>
      </w:r>
    </w:p>
    <w:p w14:paraId="44738342" w14:textId="04820F8C" w:rsidR="002E7234" w:rsidRPr="009735E1" w:rsidRDefault="002E7234" w:rsidP="002E723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9735E1">
        <w:rPr>
          <w:rFonts w:ascii="Times New Roman" w:hAnsi="Times New Roman" w:cs="Times New Roman"/>
          <w:sz w:val="24"/>
          <w:szCs w:val="24"/>
        </w:rPr>
        <w:t>A rendelet kihirdetve: 20</w:t>
      </w:r>
      <w:r w:rsidR="00A2428D">
        <w:rPr>
          <w:rFonts w:ascii="Times New Roman" w:hAnsi="Times New Roman" w:cs="Times New Roman"/>
          <w:sz w:val="24"/>
          <w:szCs w:val="24"/>
        </w:rPr>
        <w:t>21</w:t>
      </w:r>
      <w:r w:rsidRPr="009735E1">
        <w:rPr>
          <w:rFonts w:ascii="Times New Roman" w:hAnsi="Times New Roman" w:cs="Times New Roman"/>
          <w:sz w:val="24"/>
          <w:szCs w:val="24"/>
        </w:rPr>
        <w:t>. …................…</w:t>
      </w:r>
      <w:proofErr w:type="gramStart"/>
      <w:r w:rsidRPr="009735E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735E1">
        <w:rPr>
          <w:rFonts w:ascii="Times New Roman" w:hAnsi="Times New Roman" w:cs="Times New Roman"/>
          <w:sz w:val="24"/>
          <w:szCs w:val="24"/>
        </w:rPr>
        <w:t>.</w:t>
      </w:r>
    </w:p>
    <w:p w14:paraId="5F17C236" w14:textId="2579C4EE" w:rsidR="002E7234" w:rsidRPr="00B953E0" w:rsidRDefault="002E7234" w:rsidP="00B953E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5E1">
        <w:rPr>
          <w:rFonts w:ascii="Times New Roman" w:hAnsi="Times New Roman" w:cs="Times New Roman"/>
          <w:sz w:val="24"/>
          <w:szCs w:val="24"/>
        </w:rPr>
        <w:t xml:space="preserve">                            jegyző</w:t>
      </w:r>
    </w:p>
    <w:sectPr w:rsidR="002E7234" w:rsidRPr="00B953E0" w:rsidSect="00F90E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8753" w14:textId="77777777" w:rsidR="005E2921" w:rsidRDefault="005E2921" w:rsidP="00472261">
      <w:pPr>
        <w:spacing w:after="0" w:line="240" w:lineRule="auto"/>
      </w:pPr>
      <w:r>
        <w:separator/>
      </w:r>
    </w:p>
  </w:endnote>
  <w:endnote w:type="continuationSeparator" w:id="0">
    <w:p w14:paraId="470AD726" w14:textId="77777777" w:rsidR="005E2921" w:rsidRDefault="005E2921" w:rsidP="0047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0387" w14:textId="77777777" w:rsidR="005E2921" w:rsidRDefault="005E2921" w:rsidP="00472261">
      <w:pPr>
        <w:spacing w:after="0" w:line="240" w:lineRule="auto"/>
      </w:pPr>
      <w:r>
        <w:separator/>
      </w:r>
    </w:p>
  </w:footnote>
  <w:footnote w:type="continuationSeparator" w:id="0">
    <w:p w14:paraId="3353A199" w14:textId="77777777" w:rsidR="005E2921" w:rsidRDefault="005E2921" w:rsidP="00472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6A3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" w15:restartNumberingAfterBreak="0">
    <w:nsid w:val="08A7276B"/>
    <w:multiLevelType w:val="multilevel"/>
    <w:tmpl w:val="EA0C959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B06162A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21A15D1D"/>
    <w:multiLevelType w:val="hybridMultilevel"/>
    <w:tmpl w:val="4C8ABF00"/>
    <w:lvl w:ilvl="0" w:tplc="F7F04E8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7A6184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5" w15:restartNumberingAfterBreak="0">
    <w:nsid w:val="35A422B0"/>
    <w:multiLevelType w:val="hybridMultilevel"/>
    <w:tmpl w:val="CF86FD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52FC3"/>
    <w:multiLevelType w:val="hybridMultilevel"/>
    <w:tmpl w:val="9C7CA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50191"/>
    <w:multiLevelType w:val="hybridMultilevel"/>
    <w:tmpl w:val="4F8C04F2"/>
    <w:lvl w:ilvl="0" w:tplc="07D0269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5E9F356D"/>
    <w:multiLevelType w:val="multilevel"/>
    <w:tmpl w:val="20F487F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000000" w:themeColor="text1"/>
      </w:rPr>
    </w:lvl>
    <w:lvl w:ilvl="1">
      <w:start w:val="4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34"/>
    <w:rsid w:val="00013BF8"/>
    <w:rsid w:val="0008375B"/>
    <w:rsid w:val="000869BF"/>
    <w:rsid w:val="000B39C0"/>
    <w:rsid w:val="000B65A3"/>
    <w:rsid w:val="00105F66"/>
    <w:rsid w:val="00175937"/>
    <w:rsid w:val="001C4A05"/>
    <w:rsid w:val="002154EC"/>
    <w:rsid w:val="00241B67"/>
    <w:rsid w:val="00282960"/>
    <w:rsid w:val="002A5E6F"/>
    <w:rsid w:val="002B7A79"/>
    <w:rsid w:val="002E7234"/>
    <w:rsid w:val="00304E00"/>
    <w:rsid w:val="00412CD0"/>
    <w:rsid w:val="004216F6"/>
    <w:rsid w:val="00432D30"/>
    <w:rsid w:val="00472261"/>
    <w:rsid w:val="0048122F"/>
    <w:rsid w:val="00496CF8"/>
    <w:rsid w:val="004C50AF"/>
    <w:rsid w:val="004F0452"/>
    <w:rsid w:val="00535AA9"/>
    <w:rsid w:val="00553BFC"/>
    <w:rsid w:val="005555E6"/>
    <w:rsid w:val="00586BA2"/>
    <w:rsid w:val="005E2921"/>
    <w:rsid w:val="005E68B7"/>
    <w:rsid w:val="00651142"/>
    <w:rsid w:val="00692DE2"/>
    <w:rsid w:val="006F0452"/>
    <w:rsid w:val="006F5D84"/>
    <w:rsid w:val="007B17C6"/>
    <w:rsid w:val="0080563C"/>
    <w:rsid w:val="008075C6"/>
    <w:rsid w:val="00851B6C"/>
    <w:rsid w:val="008E108B"/>
    <w:rsid w:val="0090356E"/>
    <w:rsid w:val="009243EF"/>
    <w:rsid w:val="00962514"/>
    <w:rsid w:val="009735E1"/>
    <w:rsid w:val="00A2428D"/>
    <w:rsid w:val="00A26254"/>
    <w:rsid w:val="00A62C15"/>
    <w:rsid w:val="00A837B0"/>
    <w:rsid w:val="00AA04D9"/>
    <w:rsid w:val="00AA6D12"/>
    <w:rsid w:val="00B07F2B"/>
    <w:rsid w:val="00B860A0"/>
    <w:rsid w:val="00B953E0"/>
    <w:rsid w:val="00BF0F54"/>
    <w:rsid w:val="00BF2046"/>
    <w:rsid w:val="00C23697"/>
    <w:rsid w:val="00CE64B0"/>
    <w:rsid w:val="00D7422B"/>
    <w:rsid w:val="00DC49E5"/>
    <w:rsid w:val="00DD1204"/>
    <w:rsid w:val="00DE4B7E"/>
    <w:rsid w:val="00E17781"/>
    <w:rsid w:val="00E841E6"/>
    <w:rsid w:val="00E9580F"/>
    <w:rsid w:val="00F024C3"/>
    <w:rsid w:val="00F66966"/>
    <w:rsid w:val="00F73E0A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D8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7234"/>
    <w:pPr>
      <w:spacing w:after="200" w:line="276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2E723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DD120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D1204"/>
    <w:rPr>
      <w:sz w:val="22"/>
      <w:szCs w:val="22"/>
      <w:lang w:val="hu-HU"/>
    </w:rPr>
  </w:style>
  <w:style w:type="paragraph" w:styleId="Lbjegyzetszveg">
    <w:name w:val="footnote text"/>
    <w:aliases w:val="Footnote,Char1,Char1 Char Char Char,Char1 Char Char Char Char Char,Char1 Char Char Char Char,Footnote Char,Char1 Char"/>
    <w:basedOn w:val="Norml"/>
    <w:link w:val="LbjegyzetszvegChar"/>
    <w:uiPriority w:val="99"/>
    <w:semiHidden/>
    <w:rsid w:val="004722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1,Char1 Char1,Char1 Char Char Char Char1,Char1 Char Char Char Char Char Char,Char1 Char Char Char Char Char1,Footnote Char Char,Char1 Char Char"/>
    <w:basedOn w:val="Bekezdsalapbettpusa"/>
    <w:link w:val="Lbjegyzetszveg"/>
    <w:uiPriority w:val="99"/>
    <w:semiHidden/>
    <w:rsid w:val="00472261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unhideWhenUsed/>
    <w:rsid w:val="0047226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686</Words>
  <Characters>4735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Zitu</cp:lastModifiedBy>
  <cp:revision>3</cp:revision>
  <dcterms:created xsi:type="dcterms:W3CDTF">2021-10-19T11:25:00Z</dcterms:created>
  <dcterms:modified xsi:type="dcterms:W3CDTF">2021-10-20T09:39:00Z</dcterms:modified>
</cp:coreProperties>
</file>