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B5" w:rsidRPr="000762B5" w:rsidRDefault="002A4BCC" w:rsidP="000762B5">
      <w:pPr>
        <w:jc w:val="center"/>
        <w:rPr>
          <w:b/>
        </w:rPr>
      </w:pPr>
      <w:bookmarkStart w:id="0" w:name="_GoBack"/>
      <w:r>
        <w:rPr>
          <w:b/>
        </w:rPr>
        <w:t>Litér</w:t>
      </w:r>
      <w:r w:rsidR="000762B5" w:rsidRPr="000762B5">
        <w:rPr>
          <w:b/>
        </w:rPr>
        <w:t xml:space="preserve"> Község Önkormányzat </w:t>
      </w:r>
    </w:p>
    <w:bookmarkEnd w:id="0"/>
    <w:p w:rsidR="000762B5" w:rsidRDefault="000762B5" w:rsidP="000762B5">
      <w:pPr>
        <w:jc w:val="center"/>
        <w:rPr>
          <w:b/>
        </w:rPr>
      </w:pPr>
      <w:r>
        <w:rPr>
          <w:b/>
        </w:rPr>
        <w:t>201</w:t>
      </w:r>
      <w:r w:rsidR="00016AD5">
        <w:rPr>
          <w:b/>
        </w:rPr>
        <w:t>8</w:t>
      </w:r>
      <w:r>
        <w:rPr>
          <w:b/>
        </w:rPr>
        <w:t xml:space="preserve">. évi költségvetéséről szóló </w:t>
      </w:r>
    </w:p>
    <w:p w:rsidR="000762B5" w:rsidRDefault="003A0998" w:rsidP="000762B5">
      <w:pPr>
        <w:jc w:val="center"/>
        <w:rPr>
          <w:b/>
        </w:rPr>
      </w:pPr>
      <w:r>
        <w:rPr>
          <w:b/>
        </w:rPr>
        <w:t>3</w:t>
      </w:r>
      <w:r w:rsidR="0045082E">
        <w:rPr>
          <w:b/>
        </w:rPr>
        <w:t>/201</w:t>
      </w:r>
      <w:r w:rsidR="00016AD5">
        <w:rPr>
          <w:b/>
        </w:rPr>
        <w:t>8</w:t>
      </w:r>
      <w:r w:rsidR="000762B5" w:rsidRPr="000762B5">
        <w:rPr>
          <w:b/>
        </w:rPr>
        <w:t>. (</w:t>
      </w:r>
      <w:r>
        <w:rPr>
          <w:b/>
        </w:rPr>
        <w:t>II.26</w:t>
      </w:r>
      <w:r w:rsidR="00BD3F5F">
        <w:rPr>
          <w:b/>
        </w:rPr>
        <w:t>.)</w:t>
      </w:r>
      <w:r w:rsidR="000762B5">
        <w:rPr>
          <w:b/>
        </w:rPr>
        <w:t xml:space="preserve"> önkormányzati rendeletét módosító </w:t>
      </w:r>
    </w:p>
    <w:p w:rsidR="000762B5" w:rsidRDefault="00016AD5" w:rsidP="005140A1">
      <w:pPr>
        <w:ind w:left="708" w:firstLine="708"/>
        <w:rPr>
          <w:b/>
        </w:rPr>
      </w:pPr>
      <w:proofErr w:type="gramStart"/>
      <w:r>
        <w:rPr>
          <w:b/>
        </w:rPr>
        <w:t>,</w:t>
      </w:r>
      <w:r w:rsidR="000762B5">
        <w:rPr>
          <w:b/>
        </w:rPr>
        <w:t>/</w:t>
      </w:r>
      <w:proofErr w:type="gramEnd"/>
      <w:r w:rsidR="000762B5">
        <w:rPr>
          <w:b/>
        </w:rPr>
        <w:t>201</w:t>
      </w:r>
      <w:r>
        <w:rPr>
          <w:b/>
        </w:rPr>
        <w:t>8</w:t>
      </w:r>
      <w:r w:rsidR="000762B5">
        <w:rPr>
          <w:b/>
        </w:rPr>
        <w:t>. (</w:t>
      </w:r>
      <w:r>
        <w:rPr>
          <w:b/>
        </w:rPr>
        <w:t>…</w:t>
      </w:r>
      <w:r w:rsidR="006D2F06">
        <w:rPr>
          <w:b/>
        </w:rPr>
        <w:t>.</w:t>
      </w:r>
      <w:r w:rsidR="003E13E4">
        <w:rPr>
          <w:b/>
        </w:rPr>
        <w:t>)</w:t>
      </w:r>
      <w:r w:rsidR="000762B5">
        <w:rPr>
          <w:b/>
        </w:rPr>
        <w:t xml:space="preserve"> önkormányzati rendeletének</w:t>
      </w:r>
      <w:r w:rsidR="000762B5" w:rsidRPr="000762B5">
        <w:rPr>
          <w:b/>
        </w:rPr>
        <w:t xml:space="preserve"> indokolása</w:t>
      </w:r>
    </w:p>
    <w:p w:rsidR="000762B5" w:rsidRPr="000762B5" w:rsidRDefault="000762B5" w:rsidP="000762B5">
      <w:pPr>
        <w:jc w:val="center"/>
        <w:rPr>
          <w:b/>
        </w:rPr>
      </w:pPr>
      <w:r>
        <w:rPr>
          <w:b/>
        </w:rPr>
        <w:t>és hatástanulmánya</w:t>
      </w:r>
    </w:p>
    <w:p w:rsidR="000762B5" w:rsidRDefault="000762B5" w:rsidP="000762B5">
      <w:pPr>
        <w:jc w:val="center"/>
      </w:pPr>
    </w:p>
    <w:p w:rsidR="000762B5" w:rsidRDefault="000762B5" w:rsidP="000762B5">
      <w:pPr>
        <w:jc w:val="center"/>
      </w:pPr>
    </w:p>
    <w:p w:rsidR="000762B5" w:rsidRDefault="000762B5" w:rsidP="000762B5">
      <w:pPr>
        <w:jc w:val="center"/>
      </w:pPr>
      <w:r>
        <w:t>ÁLTALÁNOS INDOKOLÁS</w:t>
      </w:r>
    </w:p>
    <w:p w:rsidR="000762B5" w:rsidRPr="000762B5" w:rsidRDefault="000762B5" w:rsidP="000762B5">
      <w:pPr>
        <w:jc w:val="center"/>
        <w:rPr>
          <w:sz w:val="20"/>
          <w:szCs w:val="20"/>
        </w:rPr>
      </w:pPr>
    </w:p>
    <w:p w:rsidR="000762B5" w:rsidRDefault="002A4BCC" w:rsidP="000762B5">
      <w:pPr>
        <w:jc w:val="both"/>
      </w:pPr>
      <w:r>
        <w:t>Litér</w:t>
      </w:r>
      <w:r w:rsidR="000762B5" w:rsidRPr="008A6994">
        <w:t>Község Önkormányzatának Képviselő-testülete az Alaptörvény 32. cikk (1) bekezdés a.) és f.) pontja alapján, a helyi önkormányzatok és szerveik, a köztársasági megbízottak, valamint egyes centrális alárendeltségű szervek feladat és hatásköreiről szóló 1991. évi XX. törvény 138. § (1) bekezdés b) pontjában, az államháztartásról szóló 2011. évi CXCV. törvény 23. § (1) bekezdésében kapott felhatalmazás alapján</w:t>
      </w:r>
      <w:r w:rsidR="007B06F3">
        <w:t>alkotta meg az Önkormányzat 201</w:t>
      </w:r>
      <w:r w:rsidR="00F7663E">
        <w:t>8</w:t>
      </w:r>
      <w:r w:rsidR="007B06F3">
        <w:t>.</w:t>
      </w:r>
      <w:r w:rsidR="000762B5">
        <w:t xml:space="preserve"> évi költségvetéséről szóló rendeletét, melyet a tényleges teljesítésekhez igazítva módosít.</w:t>
      </w:r>
    </w:p>
    <w:p w:rsidR="000762B5" w:rsidRDefault="000762B5" w:rsidP="000762B5">
      <w:pPr>
        <w:jc w:val="both"/>
      </w:pPr>
    </w:p>
    <w:p w:rsidR="000762B5" w:rsidRDefault="000762B5" w:rsidP="000762B5">
      <w:pPr>
        <w:jc w:val="center"/>
      </w:pPr>
      <w:r>
        <w:t>RÉSZLETES INDOKOLÁS</w:t>
      </w:r>
    </w:p>
    <w:p w:rsidR="00790ADC" w:rsidRPr="002A4BCC" w:rsidRDefault="00790ADC" w:rsidP="00790ADC">
      <w:pPr>
        <w:tabs>
          <w:tab w:val="center" w:pos="3119"/>
          <w:tab w:val="center" w:pos="6237"/>
        </w:tabs>
        <w:rPr>
          <w:b/>
          <w:i/>
          <w:smallCaps/>
          <w:spacing w:val="60"/>
          <w:sz w:val="20"/>
          <w:szCs w:val="20"/>
        </w:rPr>
      </w:pPr>
    </w:p>
    <w:p w:rsidR="00790ADC" w:rsidRDefault="00790ADC" w:rsidP="00734B12">
      <w:pPr>
        <w:jc w:val="both"/>
      </w:pPr>
      <w:r>
        <w:t xml:space="preserve">A </w:t>
      </w:r>
      <w:r w:rsidR="002A4BCC">
        <w:t>Litér</w:t>
      </w:r>
      <w:r>
        <w:t xml:space="preserve"> Község Önkormányzata 201</w:t>
      </w:r>
      <w:r w:rsidR="00455394">
        <w:t>8.</w:t>
      </w:r>
      <w:r>
        <w:t xml:space="preserve"> évi költségvetésében az a</w:t>
      </w:r>
      <w:r w:rsidR="000762B5">
        <w:t>lábbi előirányzatok módosításavált szükségessé</w:t>
      </w:r>
      <w:r w:rsidR="007B06F3">
        <w:t>:</w:t>
      </w:r>
    </w:p>
    <w:p w:rsidR="00790ADC" w:rsidRPr="00A11361" w:rsidRDefault="00790ADC" w:rsidP="00734B12">
      <w:pPr>
        <w:rPr>
          <w:color w:val="000000" w:themeColor="text1"/>
        </w:rPr>
      </w:pPr>
    </w:p>
    <w:p w:rsidR="00790ADC" w:rsidRPr="00A11361" w:rsidRDefault="00790ADC" w:rsidP="00734B12">
      <w:pPr>
        <w:rPr>
          <w:b/>
          <w:color w:val="000000" w:themeColor="text1"/>
        </w:rPr>
      </w:pPr>
      <w:r w:rsidRPr="00A11361">
        <w:rPr>
          <w:b/>
          <w:color w:val="000000" w:themeColor="text1"/>
        </w:rPr>
        <w:t>Bevételi előirányzatok</w:t>
      </w:r>
      <w:r w:rsidR="000762B5" w:rsidRPr="00A11361">
        <w:rPr>
          <w:b/>
          <w:color w:val="000000" w:themeColor="text1"/>
        </w:rPr>
        <w:t xml:space="preserve"> módosítása</w:t>
      </w:r>
    </w:p>
    <w:p w:rsidR="00A11361" w:rsidRPr="00A11361" w:rsidRDefault="00A11361" w:rsidP="00734B12">
      <w:pPr>
        <w:rPr>
          <w:b/>
          <w:color w:val="000000" w:themeColor="text1"/>
        </w:rPr>
      </w:pPr>
    </w:p>
    <w:p w:rsidR="00A11361" w:rsidRPr="00A11361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A11361">
        <w:rPr>
          <w:color w:val="000000" w:themeColor="text1"/>
          <w:sz w:val="22"/>
          <w:szCs w:val="22"/>
        </w:rPr>
        <w:t>Litér Önkormányzat bevételi előirányzatainak alakulását az 1. melléklet tartalmazza.</w:t>
      </w:r>
    </w:p>
    <w:p w:rsidR="00AC40CE" w:rsidRPr="00A11361" w:rsidRDefault="00AC40CE" w:rsidP="00734B12">
      <w:pPr>
        <w:rPr>
          <w:b/>
          <w:color w:val="000000" w:themeColor="text1"/>
        </w:rPr>
      </w:pPr>
    </w:p>
    <w:p w:rsidR="00A11361" w:rsidRPr="00A11361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A11361">
        <w:rPr>
          <w:color w:val="000000" w:themeColor="text1"/>
          <w:sz w:val="22"/>
          <w:szCs w:val="22"/>
        </w:rPr>
        <w:t xml:space="preserve">Az </w:t>
      </w:r>
      <w:r w:rsidRPr="00A11361">
        <w:rPr>
          <w:b/>
          <w:color w:val="000000" w:themeColor="text1"/>
          <w:sz w:val="22"/>
          <w:szCs w:val="22"/>
        </w:rPr>
        <w:t>államháztartáson belüli működési támogatásokon (B1)</w:t>
      </w:r>
      <w:r w:rsidRPr="00A11361">
        <w:rPr>
          <w:color w:val="000000" w:themeColor="text1"/>
          <w:sz w:val="22"/>
          <w:szCs w:val="22"/>
        </w:rPr>
        <w:t xml:space="preserve"> emelni kell a Működési célú költségvetési és kiegészítő támogatás B115 rovaton, mert </w:t>
      </w:r>
      <w:r w:rsidR="00455394">
        <w:rPr>
          <w:color w:val="000000" w:themeColor="text1"/>
          <w:sz w:val="22"/>
          <w:szCs w:val="22"/>
        </w:rPr>
        <w:t xml:space="preserve">642 ezer Ft bevételt számoltunk el szociális kiegészítő tűzifa és ASP támogatás alapján. B16 rovaton az 2018. évi önkormányzati képviselőválasztás bevétele szerepel 1.099 ezer Ft összegben. </w:t>
      </w:r>
    </w:p>
    <w:p w:rsidR="00A11361" w:rsidRDefault="008F2FD7" w:rsidP="00A113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Egyéb felhalmozási bevétel (B2) rovat </w:t>
      </w:r>
      <w:r w:rsidRPr="008F2FD7">
        <w:rPr>
          <w:sz w:val="22"/>
          <w:szCs w:val="22"/>
        </w:rPr>
        <w:t xml:space="preserve">a szennyvíz pályázat 1.386 ezer </w:t>
      </w:r>
      <w:proofErr w:type="gramStart"/>
      <w:r w:rsidRPr="008F2FD7">
        <w:rPr>
          <w:sz w:val="22"/>
          <w:szCs w:val="22"/>
        </w:rPr>
        <w:t>Ft,a</w:t>
      </w:r>
      <w:proofErr w:type="gramEnd"/>
      <w:r w:rsidRPr="008F2FD7">
        <w:rPr>
          <w:sz w:val="22"/>
          <w:szCs w:val="22"/>
        </w:rPr>
        <w:t xml:space="preserve"> kerékpárút pályázat 16.640 ezer Ft</w:t>
      </w:r>
      <w:r>
        <w:rPr>
          <w:sz w:val="22"/>
          <w:szCs w:val="22"/>
        </w:rPr>
        <w:t xml:space="preserve"> bevétele miatt emelkedett.</w:t>
      </w:r>
    </w:p>
    <w:p w:rsidR="00EA3CAF" w:rsidRPr="008F2FD7" w:rsidRDefault="00EA3CAF" w:rsidP="00A11361">
      <w:pPr>
        <w:jc w:val="both"/>
        <w:rPr>
          <w:sz w:val="22"/>
          <w:szCs w:val="22"/>
        </w:rPr>
      </w:pPr>
      <w:r w:rsidRPr="00EA3CAF">
        <w:rPr>
          <w:b/>
          <w:sz w:val="22"/>
          <w:szCs w:val="22"/>
        </w:rPr>
        <w:t>Felhalmozási bevétel (B52)</w:t>
      </w:r>
      <w:r>
        <w:rPr>
          <w:sz w:val="22"/>
          <w:szCs w:val="22"/>
        </w:rPr>
        <w:t xml:space="preserve"> rovatra a 1415/1 és 1425 hrsz, telek értékesítése után 17.176 ezer Ft összeg emeléssel számolunk.</w:t>
      </w:r>
    </w:p>
    <w:p w:rsidR="00A11361" w:rsidRPr="00A11361" w:rsidRDefault="00A11361" w:rsidP="00A11361">
      <w:pPr>
        <w:jc w:val="both"/>
        <w:rPr>
          <w:color w:val="FF0000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A működési bevételeknél</w:t>
      </w:r>
      <w:r w:rsidR="00EA3CAF">
        <w:rPr>
          <w:color w:val="000000" w:themeColor="text1"/>
          <w:sz w:val="22"/>
          <w:szCs w:val="22"/>
        </w:rPr>
        <w:t xml:space="preserve"> a B406</w:t>
      </w:r>
      <w:r w:rsidRPr="00656AC4">
        <w:rPr>
          <w:color w:val="000000" w:themeColor="text1"/>
          <w:sz w:val="22"/>
          <w:szCs w:val="22"/>
        </w:rPr>
        <w:t xml:space="preserve"> rovaton </w:t>
      </w:r>
      <w:r w:rsidR="00EA3CAF">
        <w:rPr>
          <w:color w:val="000000" w:themeColor="text1"/>
          <w:sz w:val="22"/>
          <w:szCs w:val="22"/>
        </w:rPr>
        <w:t>4.637</w:t>
      </w:r>
      <w:r w:rsidRPr="00656AC4">
        <w:rPr>
          <w:color w:val="000000" w:themeColor="text1"/>
          <w:sz w:val="22"/>
          <w:szCs w:val="22"/>
        </w:rPr>
        <w:t xml:space="preserve"> ezer Ft előirányzat előírásra van szükség mely a </w:t>
      </w:r>
      <w:r w:rsidR="00EA3CAF">
        <w:rPr>
          <w:color w:val="000000" w:themeColor="text1"/>
          <w:sz w:val="22"/>
          <w:szCs w:val="22"/>
        </w:rPr>
        <w:t>telkek érékesítésének Áfája.</w:t>
      </w:r>
      <w:r w:rsidR="00EA3CAF" w:rsidRPr="00A11361">
        <w:rPr>
          <w:color w:val="FF0000"/>
          <w:sz w:val="22"/>
          <w:szCs w:val="22"/>
        </w:rPr>
        <w:t xml:space="preserve"> </w:t>
      </w:r>
    </w:p>
    <w:p w:rsidR="00A11361" w:rsidRPr="00A11361" w:rsidRDefault="00A11361" w:rsidP="00A11361">
      <w:pPr>
        <w:jc w:val="both"/>
        <w:rPr>
          <w:color w:val="FF0000"/>
          <w:sz w:val="22"/>
          <w:szCs w:val="22"/>
        </w:rPr>
      </w:pPr>
    </w:p>
    <w:p w:rsidR="00EA3CAF" w:rsidRPr="00656AC4" w:rsidRDefault="00EA3CAF" w:rsidP="00EA3CAF">
      <w:pPr>
        <w:jc w:val="both"/>
        <w:rPr>
          <w:color w:val="000000" w:themeColor="text1"/>
          <w:sz w:val="22"/>
          <w:szCs w:val="22"/>
        </w:rPr>
      </w:pPr>
      <w:r w:rsidRPr="00EA3CAF">
        <w:rPr>
          <w:b/>
          <w:color w:val="000000" w:themeColor="text1"/>
          <w:sz w:val="22"/>
          <w:szCs w:val="22"/>
        </w:rPr>
        <w:t xml:space="preserve">A finanszírozási bevételek </w:t>
      </w:r>
      <w:r>
        <w:rPr>
          <w:b/>
          <w:color w:val="000000" w:themeColor="text1"/>
          <w:sz w:val="22"/>
          <w:szCs w:val="22"/>
        </w:rPr>
        <w:t>(</w:t>
      </w:r>
      <w:r w:rsidRPr="00EA3CAF">
        <w:rPr>
          <w:b/>
          <w:sz w:val="22"/>
          <w:szCs w:val="22"/>
        </w:rPr>
        <w:t>B8</w:t>
      </w:r>
      <w:r>
        <w:rPr>
          <w:b/>
          <w:sz w:val="22"/>
          <w:szCs w:val="22"/>
        </w:rPr>
        <w:t>)</w:t>
      </w:r>
      <w:r w:rsidRPr="00EA3CAF">
        <w:rPr>
          <w:b/>
          <w:color w:val="000000" w:themeColor="text1"/>
          <w:sz w:val="22"/>
          <w:szCs w:val="22"/>
        </w:rPr>
        <w:t xml:space="preserve"> </w:t>
      </w:r>
      <w:r w:rsidR="00146388">
        <w:rPr>
          <w:color w:val="000000" w:themeColor="text1"/>
          <w:sz w:val="22"/>
          <w:szCs w:val="22"/>
        </w:rPr>
        <w:t>A</w:t>
      </w:r>
      <w:r w:rsidR="00146388" w:rsidRPr="00146388">
        <w:rPr>
          <w:color w:val="000000" w:themeColor="text1"/>
          <w:sz w:val="22"/>
          <w:szCs w:val="22"/>
        </w:rPr>
        <w:t xml:space="preserve"> </w:t>
      </w:r>
      <w:r w:rsidR="00146388" w:rsidRPr="00656AC4">
        <w:rPr>
          <w:color w:val="000000" w:themeColor="text1"/>
          <w:sz w:val="22"/>
          <w:szCs w:val="22"/>
        </w:rPr>
        <w:t>könyvvizsgáló által is jóváhagyott</w:t>
      </w:r>
      <w:r w:rsidR="00146388">
        <w:rPr>
          <w:color w:val="000000" w:themeColor="text1"/>
          <w:sz w:val="22"/>
          <w:szCs w:val="22"/>
        </w:rPr>
        <w:t xml:space="preserve"> zárszámadás összeállítása után a tényleges maradvány összege 96.196 ezer Ft, ami az elemi költségvetéshez képest 1.518 ezer </w:t>
      </w:r>
      <w:proofErr w:type="gramStart"/>
      <w:r w:rsidR="00146388">
        <w:rPr>
          <w:color w:val="000000" w:themeColor="text1"/>
          <w:sz w:val="22"/>
          <w:szCs w:val="22"/>
        </w:rPr>
        <w:t>Ft-</w:t>
      </w:r>
      <w:proofErr w:type="spellStart"/>
      <w:r w:rsidR="00146388">
        <w:rPr>
          <w:color w:val="000000" w:themeColor="text1"/>
          <w:sz w:val="22"/>
          <w:szCs w:val="22"/>
        </w:rPr>
        <w:t>al</w:t>
      </w:r>
      <w:proofErr w:type="spellEnd"/>
      <w:proofErr w:type="gramEnd"/>
      <w:r w:rsidR="00146388">
        <w:rPr>
          <w:color w:val="000000" w:themeColor="text1"/>
          <w:sz w:val="22"/>
          <w:szCs w:val="22"/>
        </w:rPr>
        <w:t xml:space="preserve"> kevesebb. Az államháztartáson belüli megelőlegezések 2.842 ezer Ft összeggel kerültek emelésre.</w:t>
      </w:r>
    </w:p>
    <w:p w:rsidR="00A11361" w:rsidRPr="00A11361" w:rsidRDefault="00A11361" w:rsidP="00A11361">
      <w:pPr>
        <w:jc w:val="both"/>
        <w:rPr>
          <w:color w:val="FF0000"/>
          <w:sz w:val="22"/>
          <w:szCs w:val="22"/>
        </w:rPr>
      </w:pPr>
    </w:p>
    <w:p w:rsidR="00A11361" w:rsidRPr="00A11361" w:rsidRDefault="00A11361" w:rsidP="00A11361">
      <w:pPr>
        <w:jc w:val="both"/>
        <w:rPr>
          <w:color w:val="FF0000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Az Önkormányzat 20</w:t>
      </w:r>
      <w:r w:rsidR="00146388">
        <w:rPr>
          <w:color w:val="000000" w:themeColor="text1"/>
          <w:sz w:val="22"/>
          <w:szCs w:val="22"/>
        </w:rPr>
        <w:t>18</w:t>
      </w:r>
      <w:r w:rsidRPr="00656AC4">
        <w:rPr>
          <w:color w:val="000000" w:themeColor="text1"/>
          <w:sz w:val="22"/>
          <w:szCs w:val="22"/>
        </w:rPr>
        <w:t xml:space="preserve">. évi költségvetésének módosított bevételi előirányzata </w:t>
      </w:r>
      <w:r w:rsidR="00146388">
        <w:rPr>
          <w:b/>
          <w:color w:val="000000" w:themeColor="text1"/>
          <w:sz w:val="22"/>
          <w:szCs w:val="22"/>
        </w:rPr>
        <w:t>752.608</w:t>
      </w:r>
      <w:r w:rsidRPr="00656AC4">
        <w:rPr>
          <w:b/>
          <w:color w:val="000000" w:themeColor="text1"/>
          <w:sz w:val="22"/>
          <w:szCs w:val="22"/>
        </w:rPr>
        <w:t xml:space="preserve"> ezer</w:t>
      </w:r>
      <w:r w:rsidR="00912B63">
        <w:rPr>
          <w:b/>
          <w:color w:val="000000" w:themeColor="text1"/>
          <w:sz w:val="22"/>
          <w:szCs w:val="22"/>
        </w:rPr>
        <w:t xml:space="preserve"> </w:t>
      </w:r>
      <w:r w:rsidRPr="00656AC4">
        <w:rPr>
          <w:b/>
          <w:color w:val="000000" w:themeColor="text1"/>
          <w:sz w:val="22"/>
          <w:szCs w:val="22"/>
        </w:rPr>
        <w:t>Ft-ra</w:t>
      </w:r>
      <w:r w:rsidRPr="00656AC4">
        <w:rPr>
          <w:color w:val="000000" w:themeColor="text1"/>
          <w:sz w:val="22"/>
          <w:szCs w:val="22"/>
        </w:rPr>
        <w:t xml:space="preserve"> változik. </w:t>
      </w:r>
    </w:p>
    <w:p w:rsidR="00734B12" w:rsidRPr="00656AC4" w:rsidRDefault="00734B12" w:rsidP="00734B12">
      <w:pPr>
        <w:jc w:val="both"/>
        <w:rPr>
          <w:b/>
          <w:color w:val="000000" w:themeColor="text1"/>
          <w:sz w:val="22"/>
          <w:szCs w:val="22"/>
        </w:rPr>
      </w:pPr>
    </w:p>
    <w:p w:rsidR="00641A3A" w:rsidRPr="00656AC4" w:rsidRDefault="00641A3A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Kiadási előirányzatok módosítása:</w:t>
      </w:r>
    </w:p>
    <w:p w:rsidR="00641A3A" w:rsidRPr="00656AC4" w:rsidRDefault="00641A3A" w:rsidP="00734B12">
      <w:pPr>
        <w:jc w:val="both"/>
        <w:rPr>
          <w:b/>
          <w:color w:val="000000" w:themeColor="text1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Litér Önkormányzatának kiadási előirányzatainak alakulását az 2. melléklet tartalmazza.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Személyi juttatások (K1)</w:t>
      </w:r>
      <w:r w:rsidRPr="00656AC4">
        <w:rPr>
          <w:color w:val="000000" w:themeColor="text1"/>
          <w:sz w:val="22"/>
          <w:szCs w:val="22"/>
        </w:rPr>
        <w:t xml:space="preserve"> előirányzata összesen </w:t>
      </w:r>
      <w:r w:rsidR="00146388">
        <w:rPr>
          <w:color w:val="000000" w:themeColor="text1"/>
          <w:sz w:val="22"/>
          <w:szCs w:val="22"/>
        </w:rPr>
        <w:t>1708</w:t>
      </w:r>
      <w:r w:rsidRPr="00656AC4">
        <w:rPr>
          <w:color w:val="000000" w:themeColor="text1"/>
          <w:sz w:val="22"/>
          <w:szCs w:val="22"/>
        </w:rPr>
        <w:t xml:space="preserve"> ezer Ft-tal emelkedik a következők szerint:</w:t>
      </w:r>
    </w:p>
    <w:p w:rsidR="00A11361" w:rsidRPr="00656AC4" w:rsidRDefault="00D45A4F" w:rsidP="0087100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2018. évi képviselő</w:t>
      </w:r>
      <w:r w:rsidR="0087100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választá</w:t>
      </w:r>
      <w:r w:rsidR="0087100F">
        <w:rPr>
          <w:color w:val="000000" w:themeColor="text1"/>
          <w:sz w:val="22"/>
          <w:szCs w:val="22"/>
        </w:rPr>
        <w:t xml:space="preserve">ra 831 ezer </w:t>
      </w:r>
      <w:proofErr w:type="gramStart"/>
      <w:r w:rsidR="0087100F">
        <w:rPr>
          <w:color w:val="000000" w:themeColor="text1"/>
          <w:sz w:val="22"/>
          <w:szCs w:val="22"/>
        </w:rPr>
        <w:t>Ft</w:t>
      </w:r>
      <w:r w:rsidR="001543F1">
        <w:rPr>
          <w:color w:val="000000" w:themeColor="text1"/>
          <w:sz w:val="22"/>
          <w:szCs w:val="22"/>
        </w:rPr>
        <w:t xml:space="preserve"> </w:t>
      </w:r>
      <w:r w:rsidR="0087100F">
        <w:rPr>
          <w:color w:val="000000" w:themeColor="text1"/>
          <w:sz w:val="22"/>
          <w:szCs w:val="22"/>
        </w:rPr>
        <w:t>,bérkompenzációra</w:t>
      </w:r>
      <w:proofErr w:type="gramEnd"/>
      <w:r w:rsidR="0087100F">
        <w:rPr>
          <w:color w:val="000000" w:themeColor="text1"/>
          <w:sz w:val="22"/>
          <w:szCs w:val="22"/>
        </w:rPr>
        <w:t xml:space="preserve"> 78 erez </w:t>
      </w:r>
      <w:proofErr w:type="spellStart"/>
      <w:r w:rsidR="0087100F">
        <w:rPr>
          <w:color w:val="000000" w:themeColor="text1"/>
          <w:sz w:val="22"/>
          <w:szCs w:val="22"/>
        </w:rPr>
        <w:t>Ft,ASP</w:t>
      </w:r>
      <w:proofErr w:type="spellEnd"/>
      <w:r w:rsidR="0087100F">
        <w:rPr>
          <w:color w:val="000000" w:themeColor="text1"/>
          <w:sz w:val="22"/>
          <w:szCs w:val="22"/>
        </w:rPr>
        <w:t xml:space="preserve"> bevezetésére kapott 304 ezer Ft, babalátogatásra és a települési értéktár támogatására 213 ezer Ft,valamint a megszűnt jogviszonyú dolgozó fennmaradó bérének áthelyezése -700 ezer Ft összegben. 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lastRenderedPageBreak/>
        <w:t xml:space="preserve">A </w:t>
      </w:r>
      <w:r w:rsidRPr="00656AC4">
        <w:rPr>
          <w:b/>
          <w:color w:val="000000" w:themeColor="text1"/>
          <w:sz w:val="22"/>
          <w:szCs w:val="22"/>
        </w:rPr>
        <w:t>munkaadókat terhelő járulékok és szociális hozzájárulási adó (K2)</w:t>
      </w:r>
      <w:r w:rsidRPr="00656AC4">
        <w:rPr>
          <w:color w:val="000000" w:themeColor="text1"/>
          <w:sz w:val="22"/>
          <w:szCs w:val="22"/>
        </w:rPr>
        <w:t xml:space="preserve"> rovat a személyi kiadások változásainak járulék vonzatával </w:t>
      </w:r>
      <w:r w:rsidR="0087100F">
        <w:rPr>
          <w:color w:val="000000" w:themeColor="text1"/>
          <w:sz w:val="22"/>
          <w:szCs w:val="22"/>
        </w:rPr>
        <w:t>796</w:t>
      </w:r>
      <w:r w:rsidRPr="00656AC4">
        <w:rPr>
          <w:color w:val="000000" w:themeColor="text1"/>
          <w:sz w:val="22"/>
          <w:szCs w:val="22"/>
        </w:rPr>
        <w:t xml:space="preserve"> ezer Ft-tal emelkedik, melynek teljes részére fedezetet nyújtanak az állami támogatások. </w:t>
      </w:r>
    </w:p>
    <w:p w:rsidR="00A11361" w:rsidRPr="00A11361" w:rsidRDefault="00A11361" w:rsidP="00A11361">
      <w:pPr>
        <w:jc w:val="both"/>
        <w:rPr>
          <w:color w:val="FF0000"/>
          <w:sz w:val="22"/>
          <w:szCs w:val="22"/>
        </w:rPr>
      </w:pPr>
    </w:p>
    <w:p w:rsidR="00A11361" w:rsidRPr="00656AC4" w:rsidRDefault="00A11361" w:rsidP="00103370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 xml:space="preserve">Dologi kiadásoknál (K3) </w:t>
      </w:r>
      <w:r w:rsidRPr="00656AC4">
        <w:rPr>
          <w:color w:val="000000" w:themeColor="text1"/>
          <w:sz w:val="22"/>
          <w:szCs w:val="22"/>
        </w:rPr>
        <w:t>8</w:t>
      </w:r>
      <w:r w:rsidR="00B4752A">
        <w:rPr>
          <w:color w:val="000000" w:themeColor="text1"/>
          <w:sz w:val="22"/>
          <w:szCs w:val="22"/>
        </w:rPr>
        <w:t>.757</w:t>
      </w:r>
      <w:r w:rsidRPr="00656AC4">
        <w:rPr>
          <w:color w:val="000000" w:themeColor="text1"/>
          <w:sz w:val="22"/>
          <w:szCs w:val="22"/>
        </w:rPr>
        <w:t xml:space="preserve"> ezer</w:t>
      </w:r>
      <w:r w:rsidR="00912B63">
        <w:rPr>
          <w:color w:val="000000" w:themeColor="text1"/>
          <w:sz w:val="22"/>
          <w:szCs w:val="22"/>
        </w:rPr>
        <w:t xml:space="preserve"> </w:t>
      </w:r>
      <w:r w:rsidRPr="00656AC4">
        <w:rPr>
          <w:color w:val="000000" w:themeColor="text1"/>
          <w:sz w:val="22"/>
          <w:szCs w:val="22"/>
        </w:rPr>
        <w:t>F</w:t>
      </w:r>
      <w:r w:rsidR="00912B63">
        <w:rPr>
          <w:color w:val="000000" w:themeColor="text1"/>
          <w:sz w:val="22"/>
          <w:szCs w:val="22"/>
        </w:rPr>
        <w:t xml:space="preserve">t </w:t>
      </w:r>
      <w:r w:rsidRPr="00656AC4">
        <w:rPr>
          <w:color w:val="000000" w:themeColor="text1"/>
          <w:sz w:val="22"/>
          <w:szCs w:val="22"/>
        </w:rPr>
        <w:t xml:space="preserve">emelésre teszünk javaslatot, ebből a tartalék terhére </w:t>
      </w:r>
      <w:r w:rsidR="00B4752A">
        <w:rPr>
          <w:color w:val="000000" w:themeColor="text1"/>
          <w:sz w:val="22"/>
          <w:szCs w:val="22"/>
        </w:rPr>
        <w:t>5.875</w:t>
      </w:r>
      <w:r w:rsidRPr="00656AC4">
        <w:rPr>
          <w:color w:val="000000" w:themeColor="text1"/>
          <w:sz w:val="22"/>
          <w:szCs w:val="22"/>
        </w:rPr>
        <w:t xml:space="preserve"> ezer Ft a </w:t>
      </w:r>
      <w:r w:rsidR="00B4752A">
        <w:rPr>
          <w:color w:val="000000" w:themeColor="text1"/>
          <w:sz w:val="22"/>
          <w:szCs w:val="22"/>
        </w:rPr>
        <w:t xml:space="preserve">behajthatatlan követelés leírása 770 ezer Ft, </w:t>
      </w:r>
      <w:proofErr w:type="spellStart"/>
      <w:r w:rsidR="00B4752A">
        <w:rPr>
          <w:color w:val="000000" w:themeColor="text1"/>
          <w:sz w:val="22"/>
          <w:szCs w:val="22"/>
        </w:rPr>
        <w:t>Info-Felx</w:t>
      </w:r>
      <w:proofErr w:type="spellEnd"/>
      <w:r w:rsidR="00B4752A">
        <w:rPr>
          <w:color w:val="000000" w:themeColor="text1"/>
          <w:sz w:val="22"/>
          <w:szCs w:val="22"/>
        </w:rPr>
        <w:t xml:space="preserve"> Bt műszaki tanácsadására 312 ezer Ft, mobilnet előfizetésre 35 ezer Ft, Bódi Mária Magdolna játékfilm támogatására 400 ezer </w:t>
      </w:r>
      <w:proofErr w:type="gramStart"/>
      <w:r w:rsidR="00B4752A">
        <w:rPr>
          <w:color w:val="000000" w:themeColor="text1"/>
          <w:sz w:val="22"/>
          <w:szCs w:val="22"/>
        </w:rPr>
        <w:t>Ft,  Balaton</w:t>
      </w:r>
      <w:proofErr w:type="gramEnd"/>
      <w:r w:rsidR="00B4752A">
        <w:rPr>
          <w:color w:val="000000" w:themeColor="text1"/>
          <w:sz w:val="22"/>
          <w:szCs w:val="22"/>
        </w:rPr>
        <w:t xml:space="preserve"> Classic támogatása 50 ezer Ft Mogyorósi Napok 1.000 ezer Ft, Csivitelő Óvoda pedagógusnapi jutalom támogatása </w:t>
      </w:r>
      <w:r w:rsidR="00103370">
        <w:rPr>
          <w:color w:val="000000" w:themeColor="text1"/>
          <w:sz w:val="22"/>
          <w:szCs w:val="22"/>
        </w:rPr>
        <w:t>687 ezer Ft.</w:t>
      </w:r>
      <w:r w:rsidRPr="00656AC4">
        <w:rPr>
          <w:color w:val="000000" w:themeColor="text1"/>
          <w:sz w:val="22"/>
          <w:szCs w:val="22"/>
        </w:rPr>
        <w:t xml:space="preserve"> 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 xml:space="preserve">Az </w:t>
      </w:r>
      <w:r w:rsidRPr="00656AC4">
        <w:rPr>
          <w:b/>
          <w:color w:val="000000" w:themeColor="text1"/>
          <w:sz w:val="22"/>
          <w:szCs w:val="22"/>
        </w:rPr>
        <w:t>ellátottak pénzbeli juttatásai főrovaton(K4)</w:t>
      </w:r>
      <w:r w:rsidRPr="00656AC4">
        <w:rPr>
          <w:color w:val="000000" w:themeColor="text1"/>
          <w:sz w:val="22"/>
          <w:szCs w:val="22"/>
        </w:rPr>
        <w:t xml:space="preserve"> a </w:t>
      </w:r>
      <w:proofErr w:type="spellStart"/>
      <w:r w:rsidR="00103370">
        <w:rPr>
          <w:color w:val="000000" w:themeColor="text1"/>
          <w:sz w:val="22"/>
          <w:szCs w:val="22"/>
        </w:rPr>
        <w:t>Mösz</w:t>
      </w:r>
      <w:proofErr w:type="spellEnd"/>
      <w:r w:rsidR="00103370">
        <w:rPr>
          <w:color w:val="000000" w:themeColor="text1"/>
          <w:sz w:val="22"/>
          <w:szCs w:val="22"/>
        </w:rPr>
        <w:t xml:space="preserve"> tagdíj átvezetése miatt 12 ezer Ft csökkenést számoltunk el.</w:t>
      </w:r>
      <w:r w:rsidR="00103370" w:rsidRPr="00656AC4">
        <w:rPr>
          <w:color w:val="000000" w:themeColor="text1"/>
          <w:sz w:val="22"/>
          <w:szCs w:val="22"/>
        </w:rPr>
        <w:t xml:space="preserve"> 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Egyéb működési célú kiadások (K</w:t>
      </w:r>
      <w:proofErr w:type="gramStart"/>
      <w:r w:rsidRPr="00656AC4">
        <w:rPr>
          <w:b/>
          <w:color w:val="000000" w:themeColor="text1"/>
          <w:sz w:val="22"/>
          <w:szCs w:val="22"/>
        </w:rPr>
        <w:t>5)</w:t>
      </w:r>
      <w:r w:rsidRPr="00656AC4">
        <w:rPr>
          <w:color w:val="000000" w:themeColor="text1"/>
          <w:sz w:val="22"/>
          <w:szCs w:val="22"/>
        </w:rPr>
        <w:t>főrovat</w:t>
      </w:r>
      <w:proofErr w:type="gramEnd"/>
      <w:r w:rsidRPr="00656AC4">
        <w:rPr>
          <w:color w:val="000000" w:themeColor="text1"/>
          <w:sz w:val="22"/>
          <w:szCs w:val="22"/>
        </w:rPr>
        <w:t xml:space="preserve"> előirányzata összességében </w:t>
      </w:r>
      <w:r w:rsidR="00103370">
        <w:rPr>
          <w:color w:val="000000" w:themeColor="text1"/>
          <w:sz w:val="22"/>
          <w:szCs w:val="22"/>
        </w:rPr>
        <w:t>11.200 ezer Ft-tal nő</w:t>
      </w:r>
      <w:r w:rsidRPr="00656AC4">
        <w:rPr>
          <w:color w:val="000000" w:themeColor="text1"/>
          <w:sz w:val="22"/>
          <w:szCs w:val="22"/>
        </w:rPr>
        <w:t xml:space="preserve">. 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Növekedésként számoltuk el a K5</w:t>
      </w:r>
      <w:r w:rsidR="00103370">
        <w:rPr>
          <w:color w:val="000000" w:themeColor="text1"/>
          <w:sz w:val="22"/>
          <w:szCs w:val="22"/>
        </w:rPr>
        <w:t>12 működési célú pénzeszközök átadása rovaton 12 ezer Ft, a tartalék K513 rovaton az eladott 1415/</w:t>
      </w:r>
      <w:proofErr w:type="gramStart"/>
      <w:r w:rsidR="00103370">
        <w:rPr>
          <w:color w:val="000000" w:themeColor="text1"/>
          <w:sz w:val="22"/>
          <w:szCs w:val="22"/>
        </w:rPr>
        <w:t>1,és</w:t>
      </w:r>
      <w:proofErr w:type="gramEnd"/>
      <w:r w:rsidR="00103370">
        <w:rPr>
          <w:color w:val="000000" w:themeColor="text1"/>
          <w:sz w:val="22"/>
          <w:szCs w:val="22"/>
        </w:rPr>
        <w:t xml:space="preserve"> 1425 hrsz. ingatlan bevételének párjaként összességében 11.188 ezer Ft növekedést realizáltunk,</w:t>
      </w:r>
      <w:r w:rsidRPr="00656AC4">
        <w:rPr>
          <w:color w:val="000000" w:themeColor="text1"/>
          <w:sz w:val="22"/>
          <w:szCs w:val="22"/>
        </w:rPr>
        <w:t xml:space="preserve"> ennek változását a 4. melléklet mutatja be. 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:rsidR="00912B63" w:rsidRPr="00656AC4" w:rsidRDefault="00A11361" w:rsidP="00912B63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 xml:space="preserve">A beruházási kiadások (K6) </w:t>
      </w:r>
      <w:r w:rsidRPr="00656AC4">
        <w:rPr>
          <w:color w:val="000000" w:themeColor="text1"/>
          <w:sz w:val="22"/>
          <w:szCs w:val="22"/>
        </w:rPr>
        <w:t xml:space="preserve">főrovat előirányzatánál </w:t>
      </w:r>
      <w:r w:rsidR="00103370">
        <w:rPr>
          <w:color w:val="000000" w:themeColor="text1"/>
          <w:sz w:val="22"/>
          <w:szCs w:val="22"/>
        </w:rPr>
        <w:t>17.169</w:t>
      </w:r>
      <w:r w:rsidRPr="00656AC4">
        <w:rPr>
          <w:color w:val="000000" w:themeColor="text1"/>
          <w:sz w:val="22"/>
          <w:szCs w:val="22"/>
        </w:rPr>
        <w:t xml:space="preserve"> ezer Ft emelést kell elszámolni, mely Képvisel</w:t>
      </w:r>
      <w:r w:rsidR="00103370">
        <w:rPr>
          <w:color w:val="000000" w:themeColor="text1"/>
          <w:sz w:val="22"/>
          <w:szCs w:val="22"/>
        </w:rPr>
        <w:t>ő-testületi döntés értelmében a</w:t>
      </w:r>
      <w:r w:rsidR="00912B63">
        <w:rPr>
          <w:color w:val="000000" w:themeColor="text1"/>
          <w:sz w:val="22"/>
          <w:szCs w:val="22"/>
        </w:rPr>
        <w:t>z új fűnyíró beszerzését 551 ezer Ft összegben, a TOP kerékpárút pályázat beruházását 16.469 ezer Ft összegben tartalmazza.</w:t>
      </w: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</w:p>
    <w:p w:rsidR="00A11361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Finanszírozási kiadásoknál (K9)</w:t>
      </w:r>
      <w:r w:rsidRPr="00656AC4">
        <w:rPr>
          <w:color w:val="000000" w:themeColor="text1"/>
          <w:sz w:val="22"/>
          <w:szCs w:val="22"/>
        </w:rPr>
        <w:t xml:space="preserve"> </w:t>
      </w:r>
      <w:r w:rsidR="00912B63">
        <w:rPr>
          <w:color w:val="000000" w:themeColor="text1"/>
          <w:sz w:val="22"/>
          <w:szCs w:val="22"/>
        </w:rPr>
        <w:t>2.482 ezer Ft összeggel növekedett az államháztartási megelőlegezés miatt.</w:t>
      </w:r>
      <w:r w:rsidRPr="00656AC4">
        <w:rPr>
          <w:color w:val="000000" w:themeColor="text1"/>
          <w:sz w:val="22"/>
          <w:szCs w:val="22"/>
        </w:rPr>
        <w:t xml:space="preserve"> </w:t>
      </w:r>
    </w:p>
    <w:p w:rsidR="00912B63" w:rsidRPr="00656AC4" w:rsidRDefault="00912B63" w:rsidP="00A11361">
      <w:pPr>
        <w:jc w:val="both"/>
        <w:rPr>
          <w:color w:val="000000" w:themeColor="text1"/>
          <w:sz w:val="22"/>
          <w:szCs w:val="22"/>
        </w:rPr>
      </w:pPr>
    </w:p>
    <w:p w:rsidR="00A11361" w:rsidRPr="00656AC4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 xml:space="preserve">Az Önkormányzat kiadásainak főösszege a bevételi főösszeggel egyezően </w:t>
      </w:r>
      <w:r w:rsidR="00912B63">
        <w:rPr>
          <w:b/>
          <w:color w:val="000000" w:themeColor="text1"/>
          <w:sz w:val="22"/>
          <w:szCs w:val="22"/>
        </w:rPr>
        <w:t>7</w:t>
      </w:r>
      <w:r w:rsidR="001543F1">
        <w:rPr>
          <w:b/>
          <w:color w:val="000000" w:themeColor="text1"/>
          <w:sz w:val="22"/>
          <w:szCs w:val="22"/>
        </w:rPr>
        <w:t>5</w:t>
      </w:r>
      <w:r w:rsidR="00912B63">
        <w:rPr>
          <w:b/>
          <w:color w:val="000000" w:themeColor="text1"/>
          <w:sz w:val="22"/>
          <w:szCs w:val="22"/>
        </w:rPr>
        <w:t>2.608</w:t>
      </w:r>
      <w:r w:rsidRPr="00656AC4">
        <w:rPr>
          <w:b/>
          <w:color w:val="000000" w:themeColor="text1"/>
          <w:sz w:val="22"/>
          <w:szCs w:val="22"/>
        </w:rPr>
        <w:t xml:space="preserve"> ezer Ft-ra</w:t>
      </w:r>
      <w:r w:rsidRPr="00656AC4">
        <w:rPr>
          <w:color w:val="000000" w:themeColor="text1"/>
          <w:sz w:val="22"/>
          <w:szCs w:val="22"/>
        </w:rPr>
        <w:t xml:space="preserve"> módosul.</w:t>
      </w:r>
    </w:p>
    <w:p w:rsidR="00641A3A" w:rsidRPr="00656AC4" w:rsidRDefault="00641A3A" w:rsidP="00734B12">
      <w:pPr>
        <w:jc w:val="both"/>
        <w:rPr>
          <w:color w:val="000000" w:themeColor="text1"/>
          <w:sz w:val="22"/>
          <w:szCs w:val="22"/>
        </w:rPr>
      </w:pPr>
    </w:p>
    <w:p w:rsidR="008C418E" w:rsidRPr="00656AC4" w:rsidRDefault="008C418E" w:rsidP="00734B12">
      <w:pPr>
        <w:jc w:val="center"/>
        <w:rPr>
          <w:b/>
          <w:color w:val="000000" w:themeColor="text1"/>
        </w:rPr>
      </w:pPr>
    </w:p>
    <w:p w:rsidR="000762B5" w:rsidRPr="00656AC4" w:rsidRDefault="008C418E" w:rsidP="00734B12">
      <w:pPr>
        <w:jc w:val="center"/>
        <w:rPr>
          <w:b/>
          <w:color w:val="000000" w:themeColor="text1"/>
        </w:rPr>
      </w:pPr>
      <w:r w:rsidRPr="00656AC4">
        <w:rPr>
          <w:b/>
          <w:color w:val="000000" w:themeColor="text1"/>
        </w:rPr>
        <w:t>H</w:t>
      </w:r>
      <w:r w:rsidR="000762B5" w:rsidRPr="00656AC4">
        <w:rPr>
          <w:b/>
          <w:color w:val="000000" w:themeColor="text1"/>
        </w:rPr>
        <w:t>ATÁSVIZSGÁLAT</w:t>
      </w:r>
    </w:p>
    <w:p w:rsidR="000762B5" w:rsidRPr="00656AC4" w:rsidRDefault="000762B5" w:rsidP="00734B12">
      <w:pPr>
        <w:jc w:val="both"/>
        <w:rPr>
          <w:color w:val="000000" w:themeColor="text1"/>
        </w:rPr>
      </w:pPr>
    </w:p>
    <w:p w:rsidR="000762B5" w:rsidRPr="00656AC4" w:rsidRDefault="000762B5" w:rsidP="00734B12">
      <w:pPr>
        <w:jc w:val="both"/>
        <w:rPr>
          <w:color w:val="000000" w:themeColor="text1"/>
        </w:rPr>
      </w:pPr>
    </w:p>
    <w:p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 hatásvizsgálat során vizsgálva volt:</w:t>
      </w:r>
    </w:p>
    <w:p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</w:p>
    <w:p w:rsidR="000047D2" w:rsidRPr="00656AC4" w:rsidRDefault="000047D2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Társadalmi, gazdasági, költségvetési hatás:</w:t>
      </w:r>
    </w:p>
    <w:p w:rsidR="000762B5" w:rsidRPr="00656AC4" w:rsidRDefault="000762B5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Az Önkormányzat költségvetésének stabilitását a módosítás nem befolyásolja, mivel bel</w:t>
      </w:r>
      <w:r w:rsidR="00F97138" w:rsidRPr="00656AC4">
        <w:rPr>
          <w:color w:val="000000" w:themeColor="text1"/>
          <w:sz w:val="22"/>
          <w:szCs w:val="22"/>
        </w:rPr>
        <w:t>ső</w:t>
      </w:r>
      <w:r w:rsidRPr="00656AC4">
        <w:rPr>
          <w:color w:val="000000" w:themeColor="text1"/>
          <w:sz w:val="22"/>
          <w:szCs w:val="22"/>
        </w:rPr>
        <w:t xml:space="preserve"> átcsoportosításokat tartalmaz, </w:t>
      </w:r>
      <w:r w:rsidR="00194B99" w:rsidRPr="00656AC4">
        <w:rPr>
          <w:color w:val="000000" w:themeColor="text1"/>
          <w:sz w:val="22"/>
          <w:szCs w:val="22"/>
        </w:rPr>
        <w:t xml:space="preserve">valamint </w:t>
      </w:r>
      <w:r w:rsidRPr="00656AC4">
        <w:rPr>
          <w:color w:val="000000" w:themeColor="text1"/>
          <w:sz w:val="22"/>
          <w:szCs w:val="22"/>
        </w:rPr>
        <w:t>a bevételi és kiadási főös</w:t>
      </w:r>
      <w:r w:rsidR="00866E45" w:rsidRPr="00656AC4">
        <w:rPr>
          <w:color w:val="000000" w:themeColor="text1"/>
          <w:sz w:val="22"/>
          <w:szCs w:val="22"/>
        </w:rPr>
        <w:t>s</w:t>
      </w:r>
      <w:r w:rsidRPr="00656AC4">
        <w:rPr>
          <w:color w:val="000000" w:themeColor="text1"/>
          <w:sz w:val="22"/>
          <w:szCs w:val="22"/>
        </w:rPr>
        <w:t xml:space="preserve">zeg </w:t>
      </w:r>
      <w:r w:rsidR="00782E34" w:rsidRPr="00656AC4">
        <w:rPr>
          <w:color w:val="000000" w:themeColor="text1"/>
          <w:sz w:val="22"/>
          <w:szCs w:val="22"/>
        </w:rPr>
        <w:t xml:space="preserve">változása nem befolyásolja a stabilitást, mert a kiadás növekedésének mértékével megegyezően növekedett a bevételi növekedés mértéke is.  </w:t>
      </w:r>
    </w:p>
    <w:p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</w:p>
    <w:p w:rsidR="000047D2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Környezet- és egészségügyi hatása</w:t>
      </w:r>
      <w:r w:rsidR="000047D2" w:rsidRPr="00656AC4">
        <w:rPr>
          <w:color w:val="000000" w:themeColor="text1"/>
          <w:sz w:val="22"/>
          <w:szCs w:val="22"/>
        </w:rPr>
        <w:t>:</w:t>
      </w:r>
    </w:p>
    <w:p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</w:t>
      </w:r>
      <w:r w:rsidR="00F97138" w:rsidRPr="00656AC4">
        <w:rPr>
          <w:color w:val="000000" w:themeColor="text1"/>
          <w:sz w:val="22"/>
          <w:szCs w:val="22"/>
        </w:rPr>
        <w:t xml:space="preserve"> rendeletnek nincs</w:t>
      </w:r>
      <w:r w:rsidRPr="00656AC4">
        <w:rPr>
          <w:color w:val="000000" w:themeColor="text1"/>
          <w:sz w:val="22"/>
          <w:szCs w:val="22"/>
        </w:rPr>
        <w:t xml:space="preserve"> ezen tényezőkre hatása.</w:t>
      </w:r>
    </w:p>
    <w:p w:rsidR="000047D2" w:rsidRPr="00656AC4" w:rsidRDefault="000047D2" w:rsidP="00734B12">
      <w:pPr>
        <w:jc w:val="both"/>
        <w:rPr>
          <w:color w:val="000000" w:themeColor="text1"/>
          <w:sz w:val="22"/>
          <w:szCs w:val="22"/>
        </w:rPr>
      </w:pPr>
    </w:p>
    <w:p w:rsidR="00D50058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Adminisztratív terhek</w:t>
      </w:r>
      <w:r w:rsidR="000047D2" w:rsidRPr="00656AC4">
        <w:rPr>
          <w:color w:val="000000" w:themeColor="text1"/>
          <w:sz w:val="22"/>
          <w:szCs w:val="22"/>
        </w:rPr>
        <w:t>et befolyásoló</w:t>
      </w:r>
      <w:r w:rsidR="00D50058" w:rsidRPr="00656AC4">
        <w:rPr>
          <w:color w:val="000000" w:themeColor="text1"/>
          <w:sz w:val="22"/>
          <w:szCs w:val="22"/>
        </w:rPr>
        <w:t xml:space="preserve"> hatás:</w:t>
      </w:r>
    </w:p>
    <w:p w:rsidR="00F97138" w:rsidRPr="00656AC4" w:rsidRDefault="00D5005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Adminisztratív teher</w:t>
      </w:r>
      <w:r w:rsidR="00F97138" w:rsidRPr="00656AC4">
        <w:rPr>
          <w:color w:val="000000" w:themeColor="text1"/>
          <w:sz w:val="22"/>
          <w:szCs w:val="22"/>
        </w:rPr>
        <w:t xml:space="preserve"> tekintetében az előirányzatok átvezetése a könyvviteli nyilvántartásokon a pénzügyi-adminisztrációs munkafolyamatok megnövekedésével jár.</w:t>
      </w:r>
    </w:p>
    <w:p w:rsidR="00D50058" w:rsidRPr="00656AC4" w:rsidRDefault="00D50058" w:rsidP="00734B12">
      <w:pPr>
        <w:jc w:val="both"/>
        <w:rPr>
          <w:color w:val="000000" w:themeColor="text1"/>
          <w:sz w:val="22"/>
          <w:szCs w:val="22"/>
        </w:rPr>
      </w:pPr>
    </w:p>
    <w:p w:rsidR="00D50058" w:rsidRPr="00656AC4" w:rsidRDefault="00D50058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Jogszabály megalkotásának szükségessége, a jogalkotás elmaradásának várható következménye:</w:t>
      </w:r>
    </w:p>
    <w:p w:rsidR="00F97138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 rendelet megalkotásának szükségességét a könyvelés hitelességének megtartása indokolta.</w:t>
      </w:r>
    </w:p>
    <w:p w:rsidR="00D50058" w:rsidRPr="00656AC4" w:rsidRDefault="00D50058" w:rsidP="00734B12">
      <w:pPr>
        <w:jc w:val="both"/>
        <w:rPr>
          <w:color w:val="000000" w:themeColor="text1"/>
          <w:sz w:val="22"/>
          <w:szCs w:val="22"/>
        </w:rPr>
      </w:pPr>
    </w:p>
    <w:p w:rsidR="00656AC4" w:rsidRPr="00656AC4" w:rsidRDefault="00656AC4" w:rsidP="00734B12">
      <w:pPr>
        <w:jc w:val="both"/>
        <w:rPr>
          <w:b/>
          <w:color w:val="000000" w:themeColor="text1"/>
          <w:sz w:val="22"/>
          <w:szCs w:val="22"/>
        </w:rPr>
      </w:pPr>
    </w:p>
    <w:p w:rsidR="00D50058" w:rsidRPr="00656AC4" w:rsidRDefault="00D50058" w:rsidP="00734B12">
      <w:pPr>
        <w:jc w:val="both"/>
        <w:rPr>
          <w:b/>
          <w:color w:val="000000" w:themeColor="text1"/>
          <w:sz w:val="22"/>
          <w:szCs w:val="22"/>
        </w:rPr>
      </w:pPr>
      <w:r w:rsidRPr="00656AC4">
        <w:rPr>
          <w:b/>
          <w:color w:val="000000" w:themeColor="text1"/>
          <w:sz w:val="22"/>
          <w:szCs w:val="22"/>
        </w:rPr>
        <w:t>Személyi, szervezeti, tárgyi és pénzügyi feltételei:</w:t>
      </w:r>
    </w:p>
    <w:p w:rsidR="00F97138" w:rsidRPr="00656AC4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56AC4">
        <w:rPr>
          <w:color w:val="000000" w:themeColor="text1"/>
          <w:sz w:val="22"/>
          <w:szCs w:val="22"/>
        </w:rPr>
        <w:t>A rendelet alkalmazásához szükséges személyi, tárgyi és szervezeti feltételek adottak.</w:t>
      </w:r>
    </w:p>
    <w:p w:rsidR="002751DF" w:rsidRPr="00A11361" w:rsidRDefault="002751DF" w:rsidP="00734B12">
      <w:pPr>
        <w:jc w:val="both"/>
        <w:rPr>
          <w:color w:val="FF0000"/>
        </w:rPr>
      </w:pPr>
    </w:p>
    <w:p w:rsidR="002751DF" w:rsidRPr="00A11361" w:rsidRDefault="002751DF" w:rsidP="00734B12">
      <w:pPr>
        <w:jc w:val="both"/>
        <w:rPr>
          <w:color w:val="FF0000"/>
          <w:sz w:val="22"/>
          <w:szCs w:val="22"/>
        </w:rPr>
      </w:pPr>
    </w:p>
    <w:p w:rsidR="002751DF" w:rsidRPr="00A11361" w:rsidRDefault="002751DF" w:rsidP="00734B12">
      <w:pPr>
        <w:jc w:val="both"/>
        <w:rPr>
          <w:color w:val="FF0000"/>
        </w:rPr>
      </w:pPr>
    </w:p>
    <w:sectPr w:rsidR="002751DF" w:rsidRPr="00A11361" w:rsidSect="00734B12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10" w:rsidRDefault="00F21610" w:rsidP="00F97138">
      <w:r>
        <w:separator/>
      </w:r>
    </w:p>
  </w:endnote>
  <w:endnote w:type="continuationSeparator" w:id="0">
    <w:p w:rsidR="00F21610" w:rsidRDefault="00F21610" w:rsidP="00F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6219"/>
      <w:docPartObj>
        <w:docPartGallery w:val="Page Numbers (Bottom of Page)"/>
        <w:docPartUnique/>
      </w:docPartObj>
    </w:sdtPr>
    <w:sdtEndPr/>
    <w:sdtContent>
      <w:p w:rsidR="0087100F" w:rsidRDefault="0087100F">
        <w:pPr>
          <w:pStyle w:val="llb"/>
          <w:jc w:val="center"/>
        </w:pPr>
        <w:r w:rsidRPr="00F97138">
          <w:rPr>
            <w:sz w:val="16"/>
            <w:szCs w:val="16"/>
          </w:rPr>
          <w:fldChar w:fldCharType="begin"/>
        </w:r>
        <w:r w:rsidRPr="00F97138">
          <w:rPr>
            <w:sz w:val="16"/>
            <w:szCs w:val="16"/>
          </w:rPr>
          <w:instrText xml:space="preserve"> PAGE   \* MERGEFORMAT </w:instrText>
        </w:r>
        <w:r w:rsidRPr="00F97138">
          <w:rPr>
            <w:sz w:val="16"/>
            <w:szCs w:val="16"/>
          </w:rPr>
          <w:fldChar w:fldCharType="separate"/>
        </w:r>
        <w:r w:rsidR="00912B63">
          <w:rPr>
            <w:noProof/>
            <w:sz w:val="16"/>
            <w:szCs w:val="16"/>
          </w:rPr>
          <w:t>2</w:t>
        </w:r>
        <w:r w:rsidRPr="00F97138">
          <w:rPr>
            <w:sz w:val="16"/>
            <w:szCs w:val="16"/>
          </w:rPr>
          <w:fldChar w:fldCharType="end"/>
        </w:r>
      </w:p>
    </w:sdtContent>
  </w:sdt>
  <w:p w:rsidR="0087100F" w:rsidRDefault="0087100F" w:rsidP="00F9713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10" w:rsidRDefault="00F21610" w:rsidP="00F97138">
      <w:r>
        <w:separator/>
      </w:r>
    </w:p>
  </w:footnote>
  <w:footnote w:type="continuationSeparator" w:id="0">
    <w:p w:rsidR="00F21610" w:rsidRDefault="00F21610" w:rsidP="00F9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DC"/>
    <w:rsid w:val="000047D2"/>
    <w:rsid w:val="00011B67"/>
    <w:rsid w:val="00016AD5"/>
    <w:rsid w:val="000478FB"/>
    <w:rsid w:val="00063149"/>
    <w:rsid w:val="000762B5"/>
    <w:rsid w:val="00077409"/>
    <w:rsid w:val="000A7ECD"/>
    <w:rsid w:val="000D543B"/>
    <w:rsid w:val="00103370"/>
    <w:rsid w:val="0012160C"/>
    <w:rsid w:val="00146388"/>
    <w:rsid w:val="001543F1"/>
    <w:rsid w:val="00194B99"/>
    <w:rsid w:val="001A5170"/>
    <w:rsid w:val="001E1716"/>
    <w:rsid w:val="00200634"/>
    <w:rsid w:val="0022096C"/>
    <w:rsid w:val="00221E15"/>
    <w:rsid w:val="002751DF"/>
    <w:rsid w:val="002952AF"/>
    <w:rsid w:val="002A4BCC"/>
    <w:rsid w:val="002C1AA4"/>
    <w:rsid w:val="002E339A"/>
    <w:rsid w:val="00311C43"/>
    <w:rsid w:val="00353E9D"/>
    <w:rsid w:val="003A0998"/>
    <w:rsid w:val="003B7658"/>
    <w:rsid w:val="003E13E4"/>
    <w:rsid w:val="00406764"/>
    <w:rsid w:val="00407437"/>
    <w:rsid w:val="00430151"/>
    <w:rsid w:val="0045082E"/>
    <w:rsid w:val="00455394"/>
    <w:rsid w:val="0047083C"/>
    <w:rsid w:val="00477341"/>
    <w:rsid w:val="004D45E6"/>
    <w:rsid w:val="004E3C12"/>
    <w:rsid w:val="005140A1"/>
    <w:rsid w:val="0052464E"/>
    <w:rsid w:val="0056036C"/>
    <w:rsid w:val="00586BAD"/>
    <w:rsid w:val="005B781B"/>
    <w:rsid w:val="005C58C8"/>
    <w:rsid w:val="00641A3A"/>
    <w:rsid w:val="00645BBA"/>
    <w:rsid w:val="00656AC4"/>
    <w:rsid w:val="006D2F06"/>
    <w:rsid w:val="00711061"/>
    <w:rsid w:val="00734B12"/>
    <w:rsid w:val="00756830"/>
    <w:rsid w:val="00782E34"/>
    <w:rsid w:val="00790ADC"/>
    <w:rsid w:val="00796317"/>
    <w:rsid w:val="007B06F3"/>
    <w:rsid w:val="007D7FD4"/>
    <w:rsid w:val="007E1E02"/>
    <w:rsid w:val="007E3058"/>
    <w:rsid w:val="00840957"/>
    <w:rsid w:val="00843FA9"/>
    <w:rsid w:val="00866E45"/>
    <w:rsid w:val="0087100F"/>
    <w:rsid w:val="0089327F"/>
    <w:rsid w:val="00897EFC"/>
    <w:rsid w:val="008C418E"/>
    <w:rsid w:val="008F2FD7"/>
    <w:rsid w:val="00911530"/>
    <w:rsid w:val="00912B63"/>
    <w:rsid w:val="009363ED"/>
    <w:rsid w:val="009C410F"/>
    <w:rsid w:val="009D150C"/>
    <w:rsid w:val="009E569A"/>
    <w:rsid w:val="00A01343"/>
    <w:rsid w:val="00A11361"/>
    <w:rsid w:val="00A21023"/>
    <w:rsid w:val="00A4703E"/>
    <w:rsid w:val="00A509A9"/>
    <w:rsid w:val="00A91FDC"/>
    <w:rsid w:val="00AC40CE"/>
    <w:rsid w:val="00AE1AA9"/>
    <w:rsid w:val="00AF2F11"/>
    <w:rsid w:val="00B4752A"/>
    <w:rsid w:val="00B60B1C"/>
    <w:rsid w:val="00BD3F5F"/>
    <w:rsid w:val="00BD5EB3"/>
    <w:rsid w:val="00C2343D"/>
    <w:rsid w:val="00C36BA2"/>
    <w:rsid w:val="00C42B14"/>
    <w:rsid w:val="00C87E4D"/>
    <w:rsid w:val="00C915D9"/>
    <w:rsid w:val="00D133E6"/>
    <w:rsid w:val="00D45A4F"/>
    <w:rsid w:val="00D50058"/>
    <w:rsid w:val="00D65993"/>
    <w:rsid w:val="00E9739D"/>
    <w:rsid w:val="00EA3CAF"/>
    <w:rsid w:val="00ED45DC"/>
    <w:rsid w:val="00ED77BF"/>
    <w:rsid w:val="00F21610"/>
    <w:rsid w:val="00F256F7"/>
    <w:rsid w:val="00F75990"/>
    <w:rsid w:val="00F7663E"/>
    <w:rsid w:val="00F97138"/>
    <w:rsid w:val="00FD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51CB"/>
  <w15:docId w15:val="{1C314E6F-E45F-4825-B447-0A74AFF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0ADC"/>
    <w:pPr>
      <w:spacing w:before="0"/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A7ECD"/>
    <w:pPr>
      <w:keepNext/>
      <w:spacing w:before="240"/>
      <w:jc w:val="center"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0A7EC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A7ECD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7ECD"/>
    <w:rPr>
      <w:sz w:val="24"/>
    </w:rPr>
  </w:style>
  <w:style w:type="character" w:customStyle="1" w:styleId="Cmsor3Char">
    <w:name w:val="Címsor 3 Char"/>
    <w:basedOn w:val="Bekezdsalapbettpusa"/>
    <w:link w:val="Cmsor3"/>
    <w:rsid w:val="000A7EC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0A7ECD"/>
    <w:rPr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0A7ECD"/>
    <w:pPr>
      <w:spacing w:before="240"/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A7ECD"/>
    <w:rPr>
      <w:sz w:val="24"/>
    </w:rPr>
  </w:style>
  <w:style w:type="paragraph" w:customStyle="1" w:styleId="CharCharCharCharChar">
    <w:name w:val="Char Char Char Char Char"/>
    <w:basedOn w:val="Norml"/>
    <w:rsid w:val="00076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971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713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971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13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2F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Királyszentistván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 Mihályné</dc:creator>
  <cp:lastModifiedBy>Juli</cp:lastModifiedBy>
  <cp:revision>38</cp:revision>
  <cp:lastPrinted>2018-06-18T06:54:00Z</cp:lastPrinted>
  <dcterms:created xsi:type="dcterms:W3CDTF">2014-09-13T09:40:00Z</dcterms:created>
  <dcterms:modified xsi:type="dcterms:W3CDTF">2018-06-18T10:47:00Z</dcterms:modified>
</cp:coreProperties>
</file>