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DE" w:rsidRDefault="008B2804" w:rsidP="00BF5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Ügymenetleírás kereskedelmi tevékenység bejelentése, </w:t>
      </w:r>
      <w:r w:rsidR="00BF576D">
        <w:rPr>
          <w:rFonts w:ascii="Times New Roman" w:hAnsi="Times New Roman" w:cs="Times New Roman"/>
          <w:b/>
          <w:sz w:val="24"/>
          <w:szCs w:val="24"/>
        </w:rPr>
        <w:t>mellékletek</w:t>
      </w:r>
    </w:p>
    <w:p w:rsidR="008B2804" w:rsidRDefault="008B2804">
      <w:pPr>
        <w:rPr>
          <w:rFonts w:ascii="Times New Roman" w:hAnsi="Times New Roman" w:cs="Times New Roman"/>
          <w:b/>
          <w:sz w:val="24"/>
          <w:szCs w:val="24"/>
        </w:rPr>
      </w:pPr>
    </w:p>
    <w:p w:rsidR="008B2804" w:rsidRDefault="008B2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Ügyintéző, hivatali elérhetőség:</w:t>
      </w:r>
    </w:p>
    <w:p w:rsidR="008B2804" w:rsidRDefault="008B2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Kovács Zsuzsa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88/598-013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Pr="006E0C7C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szocialis@liter.hu</w:t>
        </w:r>
      </w:hyperlink>
    </w:p>
    <w:p w:rsidR="008B2804" w:rsidRDefault="008B2804">
      <w:pPr>
        <w:rPr>
          <w:rFonts w:ascii="Times New Roman" w:hAnsi="Times New Roman" w:cs="Times New Roman"/>
          <w:b/>
          <w:sz w:val="24"/>
          <w:szCs w:val="24"/>
        </w:rPr>
      </w:pPr>
    </w:p>
    <w:p w:rsidR="008B2804" w:rsidRDefault="008B2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Vonatkozó jogszabály: </w:t>
      </w:r>
    </w:p>
    <w:p w:rsidR="00710DFD" w:rsidRDefault="00710DFD" w:rsidP="00710DFD">
      <w:pPr>
        <w:pStyle w:val="NormlWeb"/>
        <w:spacing w:before="0" w:beforeAutospacing="0" w:after="0" w:afterAutospacing="0"/>
        <w:jc w:val="both"/>
      </w:pPr>
      <w:r>
        <w:t>- a kereskedelmi tevékenység végzésének feltételeiről szóló 210/2009. (IX.29.) számú   kormányrendelet</w:t>
      </w:r>
    </w:p>
    <w:p w:rsidR="00710DFD" w:rsidRDefault="00710DFD" w:rsidP="00710DFD">
      <w:pPr>
        <w:pStyle w:val="NormlWeb"/>
        <w:spacing w:before="0" w:beforeAutospacing="0" w:after="0" w:afterAutospacing="0"/>
        <w:jc w:val="both"/>
      </w:pPr>
      <w:r>
        <w:t>- a kereskedelemről szóló 2005. évi CLXIV. törvény</w:t>
      </w:r>
    </w:p>
    <w:p w:rsidR="00710DFD" w:rsidRDefault="00710DFD" w:rsidP="00710DFD">
      <w:pPr>
        <w:pStyle w:val="NormlWeb"/>
        <w:spacing w:before="0" w:beforeAutospacing="0" w:after="0" w:afterAutospacing="0"/>
        <w:jc w:val="both"/>
      </w:pPr>
      <w:r>
        <w:t>- a szolgáltatási tevékenység megkezdésének és folytatásának általános szabályairól szóló 2009.  évi LXXVI. Törvény</w:t>
      </w:r>
    </w:p>
    <w:p w:rsidR="00710DFD" w:rsidRDefault="00710DFD" w:rsidP="00710DFD">
      <w:pPr>
        <w:pStyle w:val="NormlWeb"/>
        <w:spacing w:before="0" w:beforeAutospacing="0" w:after="0" w:afterAutospacing="0"/>
        <w:jc w:val="both"/>
      </w:pPr>
      <w:r>
        <w:t>- az élelmiszerek forgalomba hozatalának, valamint előállításának engedélyezéséről, illetve bejelentéséről szóló 57/2010 (V.7.) FVM rendelet</w:t>
      </w:r>
    </w:p>
    <w:p w:rsidR="00710DFD" w:rsidRDefault="00710DFD" w:rsidP="00710DFD">
      <w:pPr>
        <w:pStyle w:val="NormlWeb"/>
        <w:spacing w:before="0" w:beforeAutospacing="0" w:after="0" w:afterAutospacing="0"/>
        <w:jc w:val="both"/>
      </w:pPr>
      <w:r>
        <w:t>- 2004. évi CXL. törvény a közigazgatási hatósági eljárás és szolgáltatás általános szabályairól</w:t>
      </w:r>
    </w:p>
    <w:p w:rsidR="00710DFD" w:rsidRDefault="00710DFD" w:rsidP="00710DFD">
      <w:pPr>
        <w:pStyle w:val="NormlWeb"/>
        <w:spacing w:before="0" w:beforeAutospacing="0" w:after="0" w:afterAutospacing="0"/>
        <w:jc w:val="both"/>
      </w:pPr>
      <w:r>
        <w:t>- 1990. évi XCIII. évi törvény az illetékekről</w:t>
      </w:r>
    </w:p>
    <w:p w:rsidR="008B2804" w:rsidRDefault="008B2804">
      <w:pPr>
        <w:rPr>
          <w:rFonts w:ascii="Times New Roman" w:hAnsi="Times New Roman" w:cs="Times New Roman"/>
          <w:sz w:val="24"/>
          <w:szCs w:val="24"/>
        </w:rPr>
      </w:pPr>
    </w:p>
    <w:p w:rsidR="008B2804" w:rsidRPr="008B2804" w:rsidRDefault="008B2804">
      <w:pPr>
        <w:rPr>
          <w:rFonts w:ascii="Times New Roman" w:hAnsi="Times New Roman" w:cs="Times New Roman"/>
          <w:b/>
          <w:sz w:val="24"/>
          <w:szCs w:val="24"/>
        </w:rPr>
      </w:pPr>
      <w:r w:rsidRPr="008B2804">
        <w:rPr>
          <w:rFonts w:ascii="Times New Roman" w:hAnsi="Times New Roman" w:cs="Times New Roman"/>
          <w:b/>
          <w:sz w:val="24"/>
          <w:szCs w:val="24"/>
        </w:rPr>
        <w:t>Fizetendő díjak, illetékek:</w:t>
      </w:r>
    </w:p>
    <w:p w:rsidR="008B2804" w:rsidRDefault="008B2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Üzlet működési engedélye iránti eljárás illetéke: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10 000,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8B2804" w:rsidRDefault="008B2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működési engedélyben feltüntetett adatok módosítása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4"/>
          <w:szCs w:val="24"/>
        </w:rPr>
        <w:t> 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8B2804" w:rsidRDefault="008B2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Kereskedelmi tevékenység bejelentésének illetéke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4"/>
          <w:szCs w:val="24"/>
        </w:rPr>
        <w:t> 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8B2804" w:rsidRDefault="008B2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Bejelentett adatok módosításának illetéke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4"/>
          <w:szCs w:val="24"/>
        </w:rPr>
        <w:t> 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8B2804" w:rsidRPr="008B2804" w:rsidRDefault="008B2804">
      <w:pPr>
        <w:rPr>
          <w:rFonts w:ascii="Times New Roman" w:hAnsi="Times New Roman" w:cs="Times New Roman"/>
          <w:b/>
          <w:sz w:val="24"/>
          <w:szCs w:val="24"/>
        </w:rPr>
      </w:pPr>
      <w:r w:rsidRPr="008B2804">
        <w:rPr>
          <w:rFonts w:ascii="Times New Roman" w:hAnsi="Times New Roman" w:cs="Times New Roman"/>
          <w:b/>
          <w:sz w:val="24"/>
          <w:szCs w:val="24"/>
        </w:rPr>
        <w:t>Fizetés módja: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4">
        <w:rPr>
          <w:rFonts w:ascii="Times New Roman" w:hAnsi="Times New Roman" w:cs="Times New Roman"/>
          <w:sz w:val="24"/>
          <w:szCs w:val="24"/>
        </w:rPr>
        <w:t>illetékbélyeg</w:t>
      </w:r>
    </w:p>
    <w:p w:rsidR="00634A77" w:rsidRDefault="00634A77" w:rsidP="005209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99B" w:rsidRPr="0052099B" w:rsidRDefault="0052099B" w:rsidP="00520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5C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Bejelentéshez kötött kereskedelmi tevékenység:</w:t>
      </w:r>
    </w:p>
    <w:p w:rsidR="0052099B" w:rsidRPr="0052099B" w:rsidRDefault="0052099B" w:rsidP="00520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2099B">
        <w:rPr>
          <w:rFonts w:ascii="Times New Roman" w:eastAsia="Times New Roman" w:hAnsi="Times New Roman" w:cs="Times New Roman"/>
          <w:sz w:val="24"/>
          <w:szCs w:val="24"/>
        </w:rPr>
        <w:t>A kereskedelmi tevékenység bejelentése kérelemre indul. Bejelentéshez kötött kereskedelmi tevékenység esetén a tevékenység a bejelentést követően megkezdhető.</w:t>
      </w:r>
    </w:p>
    <w:p w:rsidR="0052099B" w:rsidRPr="0052099B" w:rsidRDefault="0052099B" w:rsidP="00520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20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kérelemhez mellékelni kell:</w:t>
      </w:r>
    </w:p>
    <w:p w:rsidR="0052099B" w:rsidRPr="005F171C" w:rsidRDefault="0052099B" w:rsidP="005F171C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F171C">
        <w:rPr>
          <w:rFonts w:ascii="Times New Roman" w:hAnsi="Times New Roman"/>
          <w:sz w:val="24"/>
          <w:szCs w:val="24"/>
        </w:rPr>
        <w:t>nem a kérelmező tulajdonában lévő üzlet esetében az üzlet használatának jogcímére (bérlet stb.) vonatkozó igazoló okiratot (a tulajdoni lap kivételével);</w:t>
      </w:r>
    </w:p>
    <w:p w:rsidR="0052099B" w:rsidRPr="005F171C" w:rsidRDefault="0052099B" w:rsidP="005F171C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F171C">
        <w:rPr>
          <w:rFonts w:ascii="Times New Roman" w:hAnsi="Times New Roman"/>
          <w:sz w:val="24"/>
          <w:szCs w:val="24"/>
        </w:rPr>
        <w:t>haszonélvezet esetében – ha nem a tulajdonos vagy a haszonélvező a kérelmező – a haszonélvező hozzájárulását igazoló okiratot;</w:t>
      </w:r>
    </w:p>
    <w:p w:rsidR="0052099B" w:rsidRPr="005F171C" w:rsidRDefault="0052099B" w:rsidP="005F171C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F171C">
        <w:rPr>
          <w:rFonts w:ascii="Times New Roman" w:hAnsi="Times New Roman"/>
          <w:sz w:val="24"/>
          <w:szCs w:val="24"/>
        </w:rPr>
        <w:t>közös tulajdonban álló üzlet esetében, ha nem a tulajdonostársak közössége a kérelmező, a tulajdonostársak hozzájárulását igazoló okiratot;</w:t>
      </w:r>
    </w:p>
    <w:p w:rsidR="0052099B" w:rsidRPr="005F171C" w:rsidRDefault="0052099B" w:rsidP="005F171C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F171C">
        <w:rPr>
          <w:rFonts w:ascii="Times New Roman" w:hAnsi="Times New Roman"/>
          <w:sz w:val="24"/>
          <w:szCs w:val="24"/>
        </w:rPr>
        <w:t>Vállalkozói igazolványt vagy Igazolás egyéni vállalkozó nyilvántartásáról,</w:t>
      </w:r>
    </w:p>
    <w:p w:rsidR="0052099B" w:rsidRPr="005F171C" w:rsidRDefault="0052099B" w:rsidP="005F171C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F171C">
        <w:rPr>
          <w:rFonts w:ascii="Times New Roman" w:hAnsi="Times New Roman"/>
          <w:sz w:val="24"/>
          <w:szCs w:val="24"/>
        </w:rPr>
        <w:t>Gazdasági társaságok esetében cégkivonatot/végzést  és aláírási címpéldányt</w:t>
      </w:r>
    </w:p>
    <w:p w:rsidR="0052099B" w:rsidRPr="005F171C" w:rsidRDefault="0052099B" w:rsidP="005F171C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5F171C">
        <w:rPr>
          <w:rFonts w:ascii="Times New Roman" w:hAnsi="Times New Roman"/>
          <w:sz w:val="24"/>
          <w:szCs w:val="24"/>
        </w:rPr>
        <w:t>A</w:t>
      </w:r>
      <w:proofErr w:type="gramEnd"/>
      <w:r w:rsidRPr="005F171C">
        <w:rPr>
          <w:rFonts w:ascii="Times New Roman" w:hAnsi="Times New Roman"/>
          <w:sz w:val="24"/>
          <w:szCs w:val="24"/>
        </w:rPr>
        <w:t xml:space="preserve"> eljáráshoz szükséges illetékbélyeget (3.000,- Ft bejelentés esetén)</w:t>
      </w:r>
    </w:p>
    <w:p w:rsidR="0052099B" w:rsidRDefault="0052099B" w:rsidP="005F171C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F171C">
        <w:rPr>
          <w:rFonts w:ascii="Times New Roman" w:hAnsi="Times New Roman"/>
          <w:sz w:val="24"/>
          <w:szCs w:val="24"/>
        </w:rPr>
        <w:t>Ha nem a kérelmező jár el, eredeti írásbeli meghatalmazást.</w:t>
      </w:r>
    </w:p>
    <w:p w:rsidR="00BF576D" w:rsidRPr="00BF576D" w:rsidRDefault="00BF576D" w:rsidP="00BF576D">
      <w:pPr>
        <w:pStyle w:val="NormlWeb"/>
        <w:jc w:val="both"/>
      </w:pPr>
      <w:r w:rsidRPr="00BF576D">
        <w:rPr>
          <w:rStyle w:val="Kiemels2"/>
          <w:u w:val="single"/>
        </w:rPr>
        <w:lastRenderedPageBreak/>
        <w:t>Az eljárás menete:</w:t>
      </w:r>
    </w:p>
    <w:p w:rsidR="00BF576D" w:rsidRDefault="00BF576D" w:rsidP="00FD5654">
      <w:pPr>
        <w:pStyle w:val="NormlWeb"/>
        <w:pBdr>
          <w:top w:val="single" w:sz="6" w:space="4" w:color="CCCCCC"/>
          <w:left w:val="single" w:sz="6" w:space="31" w:color="CCCCCC"/>
          <w:bottom w:val="single" w:sz="6" w:space="4" w:color="CCCCCC"/>
          <w:right w:val="single" w:sz="6" w:space="8" w:color="CCCCCC"/>
        </w:pBdr>
        <w:shd w:val="clear" w:color="auto" w:fill="EEEEEE"/>
      </w:pPr>
      <w:r>
        <w:t>- Az ügyintéző a bejelentés megérkezését követően haladéktalanul ellenőrzi, hogy a bejelentés megfelel-e a meghatározott követelményeknek, és a bejelentés megérkezésétől számított 15 napon belül igazolás megküldésével értesíti az ügyfelet a nyilvántartásba vételről.</w:t>
      </w:r>
      <w:r>
        <w:br/>
      </w:r>
      <w:r>
        <w:br/>
        <w:t>- Az ügyintéző a bejelentés másolatát a nyilvántartásba vételt követően a nyilvántartási számmal együtt megküldi a jogszabályban meghatározott szakhatóságoknak,</w:t>
      </w:r>
      <w:r>
        <w:br/>
      </w:r>
      <w:r>
        <w:br/>
        <w:t>- </w:t>
      </w:r>
      <w:proofErr w:type="gramStart"/>
      <w:r>
        <w:t>A</w:t>
      </w:r>
      <w:proofErr w:type="gramEnd"/>
      <w:r>
        <w:t xml:space="preserve"> jegyző a jogszabályban előírt vásárlók könyvét hitelesíti.</w:t>
      </w:r>
      <w:r>
        <w:br/>
      </w:r>
      <w:r>
        <w:br/>
        <w:t>- Ha a kereskedelmi tevékenység a hatóságok feladat- és hatáskörét a jogszabályban megjelölt szempontok szerint érinti, az érintett hatóság a bejelentés kézhezvételétől számított 30 napon belül hatósági ellenőrzést folytat le, melynek eredményéről a hatóságok az ellenőrzést követő 8 napon belül tájékoztatják a jegyzőt.</w:t>
      </w:r>
      <w:r>
        <w:br/>
      </w:r>
      <w:r>
        <w:br/>
        <w:t>- Ha a bejelentés nem felel meg a meghatározott követelményeknek, a jegyző a bejelentés hiányainak megjelölése mellett figyelmezteti a szolgáltatót a tevékenység bejelentés nélküli folytatásának jogkövetkezményeire.</w:t>
      </w:r>
    </w:p>
    <w:p w:rsidR="00BF576D" w:rsidRPr="00BF576D" w:rsidRDefault="00BF576D" w:rsidP="00BF576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634A77" w:rsidRPr="00005C24" w:rsidRDefault="00634A77" w:rsidP="00634A77">
      <w:pPr>
        <w:pStyle w:val="NormlWeb"/>
        <w:jc w:val="both"/>
        <w:rPr>
          <w:sz w:val="28"/>
          <w:szCs w:val="28"/>
        </w:rPr>
      </w:pPr>
      <w:r w:rsidRPr="00005C24">
        <w:rPr>
          <w:rStyle w:val="Kiemels2"/>
          <w:sz w:val="28"/>
          <w:szCs w:val="28"/>
          <w:u w:val="single"/>
        </w:rPr>
        <w:t>Működési engedély-köteles kereskedelmi tevékenység:</w:t>
      </w:r>
    </w:p>
    <w:p w:rsidR="00634A77" w:rsidRDefault="00634A77" w:rsidP="00634A77">
      <w:pPr>
        <w:pStyle w:val="NormlWeb"/>
        <w:spacing w:before="0" w:beforeAutospacing="0" w:after="0" w:afterAutospacing="0"/>
        <w:jc w:val="both"/>
      </w:pPr>
      <w:r>
        <w:t xml:space="preserve">A működési-engedély köteles kereskedelmi tevékenység engedélyezése kérelemre indul. </w:t>
      </w:r>
    </w:p>
    <w:p w:rsidR="00634A77" w:rsidRDefault="00634A77" w:rsidP="00634A77">
      <w:pPr>
        <w:pStyle w:val="NormlWeb"/>
        <w:spacing w:before="0" w:beforeAutospacing="0" w:after="0" w:afterAutospacing="0"/>
        <w:jc w:val="both"/>
      </w:pPr>
      <w:r>
        <w:t>A jogszabály meghatározza a kizárólag működési engedély birtokában forgalmazható termékek körét. A működési engedély-köteles kereskedelmi tevékenység csak jogerős működési engedély birtokában végezhető a tevékenység</w:t>
      </w:r>
    </w:p>
    <w:p w:rsidR="008B2804" w:rsidRDefault="008B2804" w:rsidP="00634A77">
      <w:pPr>
        <w:rPr>
          <w:rFonts w:ascii="Times New Roman" w:hAnsi="Times New Roman" w:cs="Times New Roman"/>
          <w:sz w:val="24"/>
          <w:szCs w:val="24"/>
        </w:rPr>
      </w:pPr>
    </w:p>
    <w:p w:rsidR="005F171C" w:rsidRPr="005F171C" w:rsidRDefault="005F171C" w:rsidP="005F171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F17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kérelemhez mellékelni kell:</w:t>
      </w:r>
    </w:p>
    <w:p w:rsidR="005F171C" w:rsidRPr="005F171C" w:rsidRDefault="005F171C" w:rsidP="004612E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71C">
        <w:rPr>
          <w:rFonts w:ascii="Times New Roman" w:eastAsia="Times New Roman" w:hAnsi="Times New Roman" w:cs="Times New Roman"/>
          <w:sz w:val="24"/>
          <w:szCs w:val="24"/>
        </w:rPr>
        <w:t>nem a kérelmező tulajdonában lévő üzlet esetében az üzlet használatának jogcímére (bérlet stb.) vonatkozó igazoló okiratot (a tulajdoni lap kivételével);</w:t>
      </w:r>
    </w:p>
    <w:p w:rsidR="005F171C" w:rsidRPr="005F171C" w:rsidRDefault="005F171C" w:rsidP="004612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71C">
        <w:rPr>
          <w:rFonts w:ascii="Times New Roman" w:eastAsia="Times New Roman" w:hAnsi="Times New Roman" w:cs="Times New Roman"/>
          <w:sz w:val="24"/>
          <w:szCs w:val="24"/>
        </w:rPr>
        <w:t>haszonélvezet esetében – ha nem a tulajdonos vagy a haszonélvező a kérelmező – a haszonélvező hozzájárulását igazoló okiratot;</w:t>
      </w:r>
    </w:p>
    <w:p w:rsidR="005F171C" w:rsidRPr="005F171C" w:rsidRDefault="005F171C" w:rsidP="004612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71C">
        <w:rPr>
          <w:rFonts w:ascii="Times New Roman" w:eastAsia="Times New Roman" w:hAnsi="Times New Roman" w:cs="Times New Roman"/>
          <w:sz w:val="24"/>
          <w:szCs w:val="24"/>
        </w:rPr>
        <w:t>közös tulajdonban álló üzlet esetében, ha nem a tulajdonostársak közössége a kérelmező, a tulajdonostársak hozzájárulását igazoló okiratot;</w:t>
      </w:r>
    </w:p>
    <w:p w:rsidR="005F171C" w:rsidRPr="005F171C" w:rsidRDefault="005F171C" w:rsidP="004612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71C">
        <w:rPr>
          <w:rFonts w:ascii="Times New Roman" w:eastAsia="Times New Roman" w:hAnsi="Times New Roman" w:cs="Times New Roman"/>
          <w:sz w:val="24"/>
          <w:szCs w:val="24"/>
        </w:rPr>
        <w:t>Vállalkozói igazolványt vagy Igazolás egyéni vállalkozó nyilvántartásáról,</w:t>
      </w:r>
    </w:p>
    <w:p w:rsidR="005F171C" w:rsidRPr="005F171C" w:rsidRDefault="005F171C" w:rsidP="004612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71C">
        <w:rPr>
          <w:rFonts w:ascii="Times New Roman" w:eastAsia="Times New Roman" w:hAnsi="Times New Roman" w:cs="Times New Roman"/>
          <w:sz w:val="24"/>
          <w:szCs w:val="24"/>
        </w:rPr>
        <w:t>Gazdasági társaságok esetében cégkivonatot/végzést  és aláírási címpéldányt</w:t>
      </w:r>
    </w:p>
    <w:p w:rsidR="005F171C" w:rsidRPr="005F171C" w:rsidRDefault="005F171C" w:rsidP="004612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71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F171C">
        <w:rPr>
          <w:rFonts w:ascii="Times New Roman" w:eastAsia="Times New Roman" w:hAnsi="Times New Roman" w:cs="Times New Roman"/>
          <w:sz w:val="24"/>
          <w:szCs w:val="24"/>
        </w:rPr>
        <w:t xml:space="preserve"> eljáráshoz szükséges illetékbélyeget (10.000-, Ft. működési engedély)</w:t>
      </w:r>
    </w:p>
    <w:p w:rsidR="005F171C" w:rsidRDefault="005F171C" w:rsidP="004612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71C">
        <w:rPr>
          <w:rFonts w:ascii="Times New Roman" w:eastAsia="Times New Roman" w:hAnsi="Times New Roman" w:cs="Times New Roman"/>
          <w:sz w:val="24"/>
          <w:szCs w:val="24"/>
        </w:rPr>
        <w:t xml:space="preserve">Ha nem a kérelmező jár el, </w:t>
      </w:r>
      <w:r w:rsidR="00BF576D">
        <w:rPr>
          <w:rFonts w:ascii="Times New Roman" w:eastAsia="Times New Roman" w:hAnsi="Times New Roman" w:cs="Times New Roman"/>
          <w:sz w:val="24"/>
          <w:szCs w:val="24"/>
        </w:rPr>
        <w:t>eredeti írásbeli meghatalmazás</w:t>
      </w:r>
    </w:p>
    <w:p w:rsidR="00BF576D" w:rsidRDefault="00BF576D" w:rsidP="00BF57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63FDA" w:rsidRDefault="00263FDA" w:rsidP="00BF57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63FDA" w:rsidRDefault="00263FDA" w:rsidP="00BF57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576D" w:rsidRPr="00BF576D" w:rsidRDefault="00BF576D" w:rsidP="00FD5654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BF576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Az eljárás menete:</w:t>
      </w:r>
    </w:p>
    <w:p w:rsidR="00BF576D" w:rsidRPr="00263FDA" w:rsidRDefault="00BF576D" w:rsidP="00263FDA">
      <w:pPr>
        <w:shd w:val="clear" w:color="auto" w:fill="EEEEEE"/>
        <w:spacing w:after="0"/>
        <w:jc w:val="left"/>
        <w:rPr>
          <w:rFonts w:ascii="Times New Roman" w:hAnsi="Times New Roman"/>
          <w:sz w:val="24"/>
          <w:szCs w:val="24"/>
        </w:rPr>
      </w:pPr>
      <w:r w:rsidRPr="00263FDA">
        <w:rPr>
          <w:rFonts w:ascii="Times New Roman" w:hAnsi="Times New Roman"/>
          <w:sz w:val="24"/>
          <w:szCs w:val="24"/>
        </w:rPr>
        <w:t>- Ha a kérelem hiányosan került benyújtásra, az ügyintéző a pótolandó dokumentum megjelölésével, határidő tűzésével hiánypótlásra szólítja fel az ügyfelet</w:t>
      </w:r>
      <w:r w:rsidRPr="00263FDA">
        <w:rPr>
          <w:rFonts w:ascii="Times New Roman" w:hAnsi="Times New Roman"/>
          <w:sz w:val="24"/>
          <w:szCs w:val="24"/>
        </w:rPr>
        <w:br/>
      </w:r>
      <w:r w:rsidRPr="00263FDA">
        <w:rPr>
          <w:rFonts w:ascii="Times New Roman" w:hAnsi="Times New Roman"/>
          <w:sz w:val="24"/>
          <w:szCs w:val="24"/>
        </w:rPr>
        <w:br/>
        <w:t>- Amennyiben a kereskedő helyszíni szemle megtartását kérte, a kérelem beérkezését követően az ügyintéző helyszíni szemlét tűz ki, amelyről a kitűzött időpont előtt 15 nappal írásban értesíti az ügyfeleket és szakhatóságokat. Amennyiben a kereskedő a helyszíni szemle megtartását nem kérte, a jegyző szerzi be a szakhatóságok állásfoglalását.</w:t>
      </w:r>
      <w:r w:rsidRPr="00263FDA">
        <w:rPr>
          <w:rFonts w:ascii="Times New Roman" w:hAnsi="Times New Roman"/>
          <w:sz w:val="24"/>
          <w:szCs w:val="24"/>
        </w:rPr>
        <w:br/>
      </w:r>
      <w:r w:rsidRPr="00263FDA">
        <w:rPr>
          <w:rFonts w:ascii="Times New Roman" w:hAnsi="Times New Roman"/>
          <w:sz w:val="24"/>
          <w:szCs w:val="24"/>
        </w:rPr>
        <w:br/>
        <w:t>- A jegyző a működési engedély megadásáról vagy a kérelem elutasításáról szóló határozatot közli a kérelmezővel, az üzlet és a közvetlenül szomszédos - az üzlettel közös határvonalú, telekhatárú - ingatlanokkal rendelkezni jogosultakkal –társasház esetén a közös képviselővel- az eljárásban közreműködött hatóságokkal</w:t>
      </w:r>
      <w:r w:rsidRPr="00263FDA">
        <w:rPr>
          <w:rFonts w:ascii="Times New Roman" w:hAnsi="Times New Roman"/>
          <w:sz w:val="24"/>
          <w:szCs w:val="24"/>
        </w:rPr>
        <w:br/>
      </w:r>
      <w:r w:rsidRPr="00263FDA">
        <w:rPr>
          <w:rFonts w:ascii="Times New Roman" w:hAnsi="Times New Roman"/>
          <w:sz w:val="24"/>
          <w:szCs w:val="24"/>
        </w:rPr>
        <w:br/>
        <w:t>- </w:t>
      </w:r>
      <w:proofErr w:type="gramStart"/>
      <w:r w:rsidRPr="00263FDA">
        <w:rPr>
          <w:rFonts w:ascii="Times New Roman" w:hAnsi="Times New Roman"/>
          <w:sz w:val="24"/>
          <w:szCs w:val="24"/>
        </w:rPr>
        <w:t>A</w:t>
      </w:r>
      <w:proofErr w:type="gramEnd"/>
      <w:r w:rsidRPr="00263FDA">
        <w:rPr>
          <w:rFonts w:ascii="Times New Roman" w:hAnsi="Times New Roman"/>
          <w:sz w:val="24"/>
          <w:szCs w:val="24"/>
        </w:rPr>
        <w:t xml:space="preserve"> jegyző a működési engedély megadásával egyidejűleg az üzletet a nyilvántartásba veszi és működési engedélyről szóló igazolást ad ki.</w:t>
      </w:r>
      <w:r w:rsidRPr="00263FDA">
        <w:rPr>
          <w:rFonts w:ascii="Times New Roman" w:hAnsi="Times New Roman"/>
          <w:sz w:val="24"/>
          <w:szCs w:val="24"/>
        </w:rPr>
        <w:br/>
      </w:r>
      <w:r w:rsidRPr="00263FDA">
        <w:rPr>
          <w:rFonts w:ascii="Times New Roman" w:hAnsi="Times New Roman"/>
          <w:sz w:val="24"/>
          <w:szCs w:val="24"/>
        </w:rPr>
        <w:br/>
        <w:t>- A jegyző a jogszabályban előírt vásárlók könyvét hitelesíti.</w:t>
      </w:r>
    </w:p>
    <w:p w:rsidR="00BF576D" w:rsidRPr="005F171C" w:rsidRDefault="00BF576D" w:rsidP="00BF57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F171C" w:rsidRPr="008B2804" w:rsidRDefault="005F171C" w:rsidP="00634A77">
      <w:pPr>
        <w:rPr>
          <w:rFonts w:ascii="Times New Roman" w:hAnsi="Times New Roman" w:cs="Times New Roman"/>
          <w:sz w:val="24"/>
          <w:szCs w:val="24"/>
        </w:rPr>
      </w:pPr>
    </w:p>
    <w:sectPr w:rsidR="005F171C" w:rsidRPr="008B2804" w:rsidSect="0086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07D"/>
    <w:multiLevelType w:val="multilevel"/>
    <w:tmpl w:val="DD5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27C98"/>
    <w:multiLevelType w:val="multilevel"/>
    <w:tmpl w:val="3D12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76A59"/>
    <w:multiLevelType w:val="hybridMultilevel"/>
    <w:tmpl w:val="6674C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959C0"/>
    <w:multiLevelType w:val="multilevel"/>
    <w:tmpl w:val="C652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804"/>
    <w:rsid w:val="00005C24"/>
    <w:rsid w:val="00263FDA"/>
    <w:rsid w:val="004612ED"/>
    <w:rsid w:val="0052099B"/>
    <w:rsid w:val="005F171C"/>
    <w:rsid w:val="00634A77"/>
    <w:rsid w:val="00710DFD"/>
    <w:rsid w:val="008602DE"/>
    <w:rsid w:val="00860ECA"/>
    <w:rsid w:val="008B2804"/>
    <w:rsid w:val="00B4089E"/>
    <w:rsid w:val="00BF576D"/>
    <w:rsid w:val="00CE2064"/>
    <w:rsid w:val="00DA2FCF"/>
    <w:rsid w:val="00DC17A0"/>
    <w:rsid w:val="00FD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ECA"/>
    <w:pPr>
      <w:spacing w:after="120" w:line="240" w:lineRule="auto"/>
      <w:jc w:val="both"/>
    </w:pPr>
    <w:rPr>
      <w:rFonts w:ascii="Trebuchet MS" w:hAnsi="Trebuchet MS"/>
      <w:sz w:val="20"/>
      <w:szCs w:val="20"/>
      <w:lang w:eastAsia="hu-HU"/>
    </w:rPr>
  </w:style>
  <w:style w:type="paragraph" w:styleId="Cmsor1">
    <w:name w:val="heading 1"/>
    <w:aliases w:val="intoduction,Címsor1"/>
    <w:basedOn w:val="Norml"/>
    <w:next w:val="Norml"/>
    <w:link w:val="Cmsor1Char"/>
    <w:qFormat/>
    <w:rsid w:val="00860ECA"/>
    <w:pPr>
      <w:keepNext/>
      <w:outlineLvl w:val="0"/>
    </w:pPr>
    <w:rPr>
      <w:rFonts w:eastAsia="Times New Roman" w:cs="Trebuchet MS"/>
      <w:b/>
      <w:bCs/>
      <w:caps/>
      <w:sz w:val="28"/>
      <w:szCs w:val="28"/>
    </w:rPr>
  </w:style>
  <w:style w:type="paragraph" w:styleId="Cmsor2">
    <w:name w:val="heading 2"/>
    <w:aliases w:val="Címsor 2 Char Char"/>
    <w:basedOn w:val="Norml"/>
    <w:next w:val="Norml"/>
    <w:link w:val="Cmsor2Char"/>
    <w:qFormat/>
    <w:rsid w:val="00860E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eastAsia="Times New Roman" w:cs="Trebuchet MS"/>
      <w:b/>
      <w:bCs/>
      <w:caps/>
      <w:sz w:val="26"/>
      <w:szCs w:val="26"/>
    </w:rPr>
  </w:style>
  <w:style w:type="paragraph" w:styleId="Cmsor3">
    <w:name w:val="heading 3"/>
    <w:aliases w:val="Címsor3,Címsor3 Char Char"/>
    <w:basedOn w:val="Norml"/>
    <w:next w:val="Norml"/>
    <w:link w:val="Cmsor3Char"/>
    <w:qFormat/>
    <w:rsid w:val="00860ECA"/>
    <w:pPr>
      <w:keepNext/>
      <w:numPr>
        <w:ilvl w:val="12"/>
      </w:numPr>
      <w:outlineLvl w:val="2"/>
    </w:pPr>
    <w:rPr>
      <w:rFonts w:eastAsia="Times New Roman" w:cs="Trebuchet MS"/>
      <w:b/>
      <w:bCs/>
      <w:caps/>
    </w:rPr>
  </w:style>
  <w:style w:type="paragraph" w:styleId="Cmsor4">
    <w:name w:val="heading 4"/>
    <w:basedOn w:val="Norml"/>
    <w:next w:val="Norml"/>
    <w:link w:val="Cmsor4Char"/>
    <w:qFormat/>
    <w:rsid w:val="00860ECA"/>
    <w:pPr>
      <w:keepNext/>
      <w:widowControl w:val="0"/>
      <w:outlineLvl w:val="3"/>
    </w:pPr>
    <w:rPr>
      <w:rFonts w:eastAsia="Times New Roman" w:cs="Times New Roman"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860ECA"/>
    <w:pPr>
      <w:keepNext/>
      <w:widowControl w:val="0"/>
      <w:outlineLvl w:val="4"/>
    </w:pPr>
    <w:rPr>
      <w:rFonts w:eastAsia="Times New Roman" w:cs="Times New Roman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860ECA"/>
    <w:pPr>
      <w:keepNext/>
      <w:suppressAutoHyphens/>
      <w:spacing w:after="0"/>
      <w:ind w:left="567" w:hanging="567"/>
      <w:outlineLvl w:val="5"/>
    </w:pPr>
    <w:rPr>
      <w:rFonts w:ascii="Arial Narrow" w:eastAsia="Times New Roman" w:hAnsi="Arial Narrow" w:cs="Times New Roman"/>
      <w:b/>
      <w:sz w:val="16"/>
      <w:lang w:eastAsia="ar-SA"/>
    </w:rPr>
  </w:style>
  <w:style w:type="paragraph" w:styleId="Cmsor7">
    <w:name w:val="heading 7"/>
    <w:basedOn w:val="Norml"/>
    <w:next w:val="Norml"/>
    <w:link w:val="Cmsor7Char"/>
    <w:qFormat/>
    <w:rsid w:val="00860ECA"/>
    <w:pPr>
      <w:keepNext/>
      <w:suppressAutoHyphens/>
      <w:spacing w:after="0"/>
      <w:ind w:left="567" w:hanging="567"/>
      <w:jc w:val="center"/>
      <w:outlineLvl w:val="6"/>
    </w:pPr>
    <w:rPr>
      <w:rFonts w:ascii="Arial Narrow" w:eastAsia="Times New Roman" w:hAnsi="Arial Narrow" w:cs="Times New Roman"/>
      <w:b/>
      <w:sz w:val="22"/>
      <w:lang w:eastAsia="ar-SA"/>
    </w:rPr>
  </w:style>
  <w:style w:type="paragraph" w:styleId="Cmsor8">
    <w:name w:val="heading 8"/>
    <w:basedOn w:val="Norml"/>
    <w:next w:val="Norml"/>
    <w:link w:val="Cmsor8Char"/>
    <w:qFormat/>
    <w:rsid w:val="00860ECA"/>
    <w:pPr>
      <w:keepNext/>
      <w:jc w:val="center"/>
      <w:outlineLvl w:val="7"/>
    </w:pPr>
    <w:rPr>
      <w:rFonts w:ascii="Arial Narrow" w:eastAsia="Times New Roman" w:hAnsi="Arial Narrow" w:cs="Arial Narrow"/>
      <w:color w:val="FF0000"/>
      <w:sz w:val="32"/>
      <w:szCs w:val="32"/>
    </w:rPr>
  </w:style>
  <w:style w:type="paragraph" w:styleId="Cmsor9">
    <w:name w:val="heading 9"/>
    <w:basedOn w:val="Norml"/>
    <w:next w:val="Norml"/>
    <w:link w:val="Cmsor9Char"/>
    <w:qFormat/>
    <w:rsid w:val="00860ECA"/>
    <w:pPr>
      <w:keepNext/>
      <w:jc w:val="center"/>
      <w:outlineLvl w:val="8"/>
    </w:pPr>
    <w:rPr>
      <w:rFonts w:ascii="Arial Narrow" w:eastAsia="Times New Roman" w:hAnsi="Arial Narrow" w:cs="Arial Narrow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intoduction Char,Címsor1 Char"/>
    <w:basedOn w:val="Bekezdsalapbettpusa"/>
    <w:link w:val="Cmsor1"/>
    <w:rsid w:val="00860ECA"/>
    <w:rPr>
      <w:rFonts w:ascii="Trebuchet MS" w:eastAsia="Times New Roman" w:hAnsi="Trebuchet MS" w:cs="Trebuchet MS"/>
      <w:b/>
      <w:bCs/>
      <w:caps/>
      <w:sz w:val="28"/>
      <w:szCs w:val="28"/>
      <w:lang w:eastAsia="hu-HU"/>
    </w:rPr>
  </w:style>
  <w:style w:type="character" w:customStyle="1" w:styleId="Cmsor2Char">
    <w:name w:val="Címsor 2 Char"/>
    <w:aliases w:val="Címsor 2 Char Char Char"/>
    <w:basedOn w:val="Bekezdsalapbettpusa"/>
    <w:link w:val="Cmsor2"/>
    <w:rsid w:val="00860ECA"/>
    <w:rPr>
      <w:rFonts w:ascii="Trebuchet MS" w:eastAsia="Times New Roman" w:hAnsi="Trebuchet MS" w:cs="Trebuchet MS"/>
      <w:b/>
      <w:bCs/>
      <w:caps/>
      <w:sz w:val="26"/>
      <w:szCs w:val="26"/>
      <w:lang w:eastAsia="hu-HU"/>
    </w:rPr>
  </w:style>
  <w:style w:type="character" w:customStyle="1" w:styleId="Cmsor3Char">
    <w:name w:val="Címsor 3 Char"/>
    <w:aliases w:val="Címsor3 Char,Címsor3 Char Char Char"/>
    <w:basedOn w:val="Bekezdsalapbettpusa"/>
    <w:link w:val="Cmsor3"/>
    <w:rsid w:val="00860ECA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60ECA"/>
    <w:rPr>
      <w:rFonts w:ascii="Trebuchet MS" w:eastAsia="Times New Roman" w:hAnsi="Trebuchet MS" w:cs="Times New Roman"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60ECA"/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860ECA"/>
    <w:rPr>
      <w:rFonts w:ascii="Arial Narrow" w:eastAsia="Times New Roman" w:hAnsi="Arial Narrow" w:cs="Times New Roman"/>
      <w:b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860ECA"/>
    <w:rPr>
      <w:rFonts w:ascii="Arial Narrow" w:eastAsia="Times New Roman" w:hAnsi="Arial Narrow" w:cs="Arial Narrow"/>
      <w:color w:val="FF0000"/>
      <w:sz w:val="32"/>
      <w:szCs w:val="32"/>
      <w:lang w:eastAsia="hu-HU"/>
    </w:rPr>
  </w:style>
  <w:style w:type="character" w:customStyle="1" w:styleId="Cmsor9Char">
    <w:name w:val="Címsor 9 Char"/>
    <w:basedOn w:val="Bekezdsalapbettpusa"/>
    <w:link w:val="Cmsor9"/>
    <w:rsid w:val="00860ECA"/>
    <w:rPr>
      <w:rFonts w:ascii="Arial Narrow" w:eastAsia="Times New Roman" w:hAnsi="Arial Narrow" w:cs="Arial Narrow"/>
      <w:sz w:val="26"/>
      <w:szCs w:val="26"/>
      <w:lang w:eastAsia="hu-HU"/>
    </w:rPr>
  </w:style>
  <w:style w:type="paragraph" w:styleId="Kpalrs">
    <w:name w:val="caption"/>
    <w:basedOn w:val="Norml"/>
    <w:next w:val="Norml"/>
    <w:qFormat/>
    <w:rsid w:val="00860ECA"/>
    <w:pPr>
      <w:tabs>
        <w:tab w:val="left" w:pos="567"/>
        <w:tab w:val="right" w:leader="dot" w:pos="9000"/>
      </w:tabs>
      <w:spacing w:after="0"/>
      <w:jc w:val="right"/>
    </w:pPr>
    <w:rPr>
      <w:rFonts w:eastAsia="Times New Roman" w:cs="Times New Roman"/>
      <w:b/>
      <w:sz w:val="22"/>
      <w:szCs w:val="24"/>
    </w:rPr>
  </w:style>
  <w:style w:type="paragraph" w:styleId="Cm">
    <w:name w:val="Title"/>
    <w:basedOn w:val="Norml"/>
    <w:link w:val="CmChar"/>
    <w:qFormat/>
    <w:rsid w:val="00860ECA"/>
    <w:pPr>
      <w:jc w:val="center"/>
    </w:pPr>
    <w:rPr>
      <w:rFonts w:eastAsia="Times New Roman" w:cs="Times New Roman"/>
      <w:b/>
      <w:sz w:val="24"/>
    </w:rPr>
  </w:style>
  <w:style w:type="character" w:customStyle="1" w:styleId="CmChar">
    <w:name w:val="Cím Char"/>
    <w:basedOn w:val="Bekezdsalapbettpusa"/>
    <w:link w:val="Cm"/>
    <w:rsid w:val="00860ECA"/>
    <w:rPr>
      <w:rFonts w:ascii="Trebuchet MS" w:eastAsia="Times New Roman" w:hAnsi="Trebuchet MS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860ECA"/>
    <w:pPr>
      <w:spacing w:line="360" w:lineRule="auto"/>
    </w:pPr>
    <w:rPr>
      <w:rFonts w:eastAsia="Times New Roman" w:cs="Times New Roman"/>
      <w:b/>
      <w:bCs/>
      <w:sz w:val="24"/>
      <w:szCs w:val="24"/>
    </w:rPr>
  </w:style>
  <w:style w:type="character" w:customStyle="1" w:styleId="AlcmChar">
    <w:name w:val="Alcím Char"/>
    <w:basedOn w:val="Bekezdsalapbettpusa"/>
    <w:link w:val="Alcm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860ECA"/>
    <w:pPr>
      <w:ind w:left="708"/>
    </w:pPr>
    <w:rPr>
      <w:rFonts w:eastAsia="Times New Roman" w:cs="Times New Roman"/>
    </w:rPr>
  </w:style>
  <w:style w:type="paragraph" w:customStyle="1" w:styleId="Listaszerbekezds1">
    <w:name w:val="Listaszerű bekezdés1"/>
    <w:basedOn w:val="Norml"/>
    <w:qFormat/>
    <w:rsid w:val="00860EC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orCharChar">
    <w:name w:val="sor Char Char"/>
    <w:basedOn w:val="Norml"/>
    <w:link w:val="sorCharCharChar"/>
    <w:qFormat/>
    <w:rsid w:val="00860ECA"/>
    <w:pPr>
      <w:tabs>
        <w:tab w:val="left" w:pos="540"/>
      </w:tabs>
      <w:spacing w:after="0"/>
      <w:ind w:firstLine="284"/>
    </w:pPr>
    <w:rPr>
      <w:rFonts w:eastAsia="Times New Roman" w:cs="Times New Roman"/>
    </w:rPr>
  </w:style>
  <w:style w:type="character" w:customStyle="1" w:styleId="sorCharCharChar">
    <w:name w:val="sor Char Char Char"/>
    <w:basedOn w:val="Bekezdsalapbettpusa"/>
    <w:link w:val="sorCharChar"/>
    <w:rsid w:val="00860ECA"/>
    <w:rPr>
      <w:rFonts w:ascii="Trebuchet MS" w:eastAsia="Times New Roman" w:hAnsi="Trebuchet MS" w:cs="Times New Roman"/>
      <w:sz w:val="20"/>
      <w:szCs w:val="20"/>
      <w:lang w:eastAsia="hu-HU"/>
    </w:rPr>
  </w:style>
  <w:style w:type="paragraph" w:customStyle="1" w:styleId="sorChar">
    <w:name w:val="sor Char"/>
    <w:basedOn w:val="Norml"/>
    <w:qFormat/>
    <w:rsid w:val="00860ECA"/>
    <w:pPr>
      <w:tabs>
        <w:tab w:val="left" w:pos="540"/>
      </w:tabs>
      <w:spacing w:after="0"/>
      <w:ind w:firstLine="284"/>
    </w:pPr>
    <w:rPr>
      <w:rFonts w:eastAsia="Times New Roman" w:cs="Times New Roman"/>
    </w:rPr>
  </w:style>
  <w:style w:type="paragraph" w:customStyle="1" w:styleId="Listaszerbekezds2">
    <w:name w:val="Listaszerű bekezdés2"/>
    <w:basedOn w:val="Norml"/>
    <w:qFormat/>
    <w:rsid w:val="00860EC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8B280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5209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20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006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cialis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Litér Önkormányzat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2014-12-04T09:56:00Z</cp:lastPrinted>
  <dcterms:created xsi:type="dcterms:W3CDTF">2014-12-04T09:56:00Z</dcterms:created>
  <dcterms:modified xsi:type="dcterms:W3CDTF">2014-12-04T09:56:00Z</dcterms:modified>
</cp:coreProperties>
</file>